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CA6CA7" w14:textId="3779C7D4" w:rsidR="00D74742" w:rsidRPr="00127411" w:rsidRDefault="00127411" w:rsidP="00127411">
      <w:pPr>
        <w:pStyle w:val="Title"/>
      </w:pPr>
      <w:r w:rsidRPr="00127411">
        <w:t>Sample Terms of Reference (TOR) for Energy and Environment Technical Working Group (EETWG) at the National Level</w:t>
      </w:r>
    </w:p>
    <w:p w14:paraId="3E7F347A" w14:textId="77777777" w:rsidR="009956B8" w:rsidRPr="009956B8" w:rsidRDefault="009956B8" w:rsidP="009956B8">
      <w:pPr>
        <w:rPr>
          <w:i/>
          <w:noProof/>
          <w:sz w:val="18"/>
          <w:szCs w:val="18"/>
          <w:lang w:val="en-GB"/>
        </w:rPr>
      </w:pPr>
      <w:r w:rsidRPr="009956B8">
        <w:rPr>
          <w:i/>
          <w:noProof/>
          <w:sz w:val="18"/>
          <w:szCs w:val="18"/>
          <w:lang w:val="en-GB"/>
        </w:rPr>
        <w:t xml:space="preserve">This document serves as a sample Terms of Reference (TOR) for establishing an Energy and Environment Technical Working Group (EETWG) to coordinate and collaborate on solutions for energy access and environmental protection in displacement settings. It is adapted from an existing EETWG model in Uganda and is intended for use in other locations. The Humanitarian Energy Exchange Network (HEEN) provides a global mechanism for supporting energy coordination in displacement settings. Hosted under the Global Platform for Action on Sustainable Energy in Displacement Settings (GPA), HEEN consists of experienced energy practitioners who can support countries in establishing EETWGs. For strategic and technical support, please contact </w:t>
      </w:r>
      <w:hyperlink r:id="rId8">
        <w:r w:rsidRPr="009956B8">
          <w:rPr>
            <w:rStyle w:val="Hyperlink"/>
            <w:i/>
            <w:noProof/>
            <w:sz w:val="18"/>
            <w:szCs w:val="18"/>
            <w:lang w:val="en-GB"/>
          </w:rPr>
          <w:t>energy@unitar.org</w:t>
        </w:r>
      </w:hyperlink>
      <w:r w:rsidRPr="009956B8">
        <w:rPr>
          <w:i/>
          <w:noProof/>
          <w:sz w:val="18"/>
          <w:szCs w:val="18"/>
          <w:lang w:val="en-GB"/>
        </w:rPr>
        <w:t xml:space="preserve">. </w:t>
      </w:r>
    </w:p>
    <w:p w14:paraId="6253088F" w14:textId="77777777" w:rsidR="00A52D10" w:rsidRPr="003D14DE" w:rsidRDefault="00A52D10" w:rsidP="003D14DE">
      <w:pPr>
        <w:pStyle w:val="Heading1"/>
      </w:pPr>
      <w:r w:rsidRPr="003D14DE">
        <w:t xml:space="preserve">Purpose  </w:t>
      </w:r>
    </w:p>
    <w:p w14:paraId="267C2E84" w14:textId="77777777" w:rsidR="00A52D10" w:rsidRPr="00A52D10" w:rsidRDefault="00A52D10" w:rsidP="00A52D10">
      <w:pPr>
        <w:rPr>
          <w:noProof/>
          <w:lang w:val="en-GB"/>
        </w:rPr>
      </w:pPr>
      <w:r w:rsidRPr="00A52D10">
        <w:rPr>
          <w:noProof/>
          <w:lang w:val="en-GB"/>
        </w:rPr>
        <w:t xml:space="preserve">Under the Comprehensive Refugee Response Framework (CRRF), the purpose of the Energy and Environment Technical Working Group (EETWG) is to coordinate the national response on energy and environment for refugees and host populations. The </w:t>
      </w:r>
      <w:commentRangeStart w:id="0"/>
      <w:r w:rsidRPr="00A52D10">
        <w:rPr>
          <w:b/>
          <w:i/>
          <w:iCs/>
          <w:noProof/>
          <w:lang w:val="en-GB"/>
        </w:rPr>
        <w:t>Working Group</w:t>
      </w:r>
      <w:r w:rsidRPr="00A52D10">
        <w:rPr>
          <w:noProof/>
          <w:lang w:val="en-GB"/>
        </w:rPr>
        <w:t xml:space="preserve"> </w:t>
      </w:r>
      <w:commentRangeEnd w:id="0"/>
      <w:r w:rsidRPr="00A52D10">
        <w:rPr>
          <w:noProof/>
          <w:lang w:val="en-GB"/>
        </w:rPr>
        <w:commentReference w:id="0"/>
      </w:r>
      <w:r w:rsidRPr="00A52D10">
        <w:rPr>
          <w:noProof/>
          <w:lang w:val="en-GB"/>
        </w:rPr>
        <w:t xml:space="preserve">aims to ensure that all populations of concern receive timely, appropriate, effective and sustainable support, adhering to SPHERE standards or national government-specific standards for energy and environment. This includes providing guidance and oversight for sector groups at sub-national and settlement levels.  </w:t>
      </w:r>
    </w:p>
    <w:p w14:paraId="52A7521A" w14:textId="77777777" w:rsidR="00C157DD" w:rsidRPr="00C157DD" w:rsidRDefault="00C157DD" w:rsidP="003D14DE">
      <w:pPr>
        <w:pStyle w:val="Heading1"/>
      </w:pPr>
      <w:r w:rsidRPr="00C157DD">
        <w:t>Background</w:t>
      </w:r>
    </w:p>
    <w:p w14:paraId="78059E30" w14:textId="0A273FEE" w:rsidR="00C157DD" w:rsidRPr="00C157DD" w:rsidRDefault="00C157DD" w:rsidP="00C157DD">
      <w:pPr>
        <w:rPr>
          <w:noProof/>
          <w:lang w:val="en-GB"/>
        </w:rPr>
      </w:pPr>
      <w:r w:rsidRPr="00C157DD">
        <w:rPr>
          <w:noProof/>
          <w:lang w:val="en-GB"/>
        </w:rPr>
        <w:t xml:space="preserve">The energy environmental challenges to be addressed by the </w:t>
      </w:r>
      <w:r w:rsidRPr="00C157DD">
        <w:rPr>
          <w:b/>
          <w:bCs/>
          <w:i/>
          <w:iCs/>
          <w:noProof/>
          <w:lang w:val="en-GB"/>
        </w:rPr>
        <w:t>Working Group</w:t>
      </w:r>
      <w:r>
        <w:rPr>
          <w:noProof/>
          <w:lang w:val="en-GB"/>
        </w:rPr>
        <w:t xml:space="preserve"> </w:t>
      </w:r>
      <w:r w:rsidRPr="00C157DD">
        <w:rPr>
          <w:noProof/>
          <w:lang w:val="en-GB"/>
        </w:rPr>
        <w:t>are outlined in various national strategies including [</w:t>
      </w:r>
      <w:r w:rsidRPr="00C157DD">
        <w:rPr>
          <w:noProof/>
          <w:color w:val="0072BC" w:themeColor="text2"/>
          <w:lang w:val="en-GB"/>
        </w:rPr>
        <w:t>insert relevant national strategies</w:t>
      </w:r>
      <w:r w:rsidRPr="00C157DD">
        <w:rPr>
          <w:noProof/>
          <w:lang w:val="en-GB"/>
        </w:rPr>
        <w:t xml:space="preserve">]. At present, environmental sustainability and energy access hold a relatively low priority in the humanitarian response, often resulting in reactive and insufficient interventions. This is evidenced by declining forest cover, shifts in microclimates, and other environmental impacts. The </w:t>
      </w:r>
      <w:r w:rsidRPr="00C157DD">
        <w:rPr>
          <w:b/>
          <w:i/>
          <w:iCs/>
          <w:noProof/>
          <w:lang w:val="en-GB"/>
        </w:rPr>
        <w:t>Working Group</w:t>
      </w:r>
      <w:r w:rsidRPr="00C157DD">
        <w:rPr>
          <w:noProof/>
          <w:lang w:val="en-GB"/>
        </w:rPr>
        <w:t xml:space="preserve"> will lead all actors and sub-sectors in planning and mitigating environmental impacts in a coordinated manner while building capacity for sustainable development in both current and future refugee settlements and host areas. </w:t>
      </w:r>
    </w:p>
    <w:p w14:paraId="0A92831D" w14:textId="77777777" w:rsidR="00C157DD" w:rsidRPr="00C157DD" w:rsidRDefault="00C157DD" w:rsidP="00C157DD">
      <w:pPr>
        <w:rPr>
          <w:noProof/>
          <w:lang w:val="en-GB"/>
        </w:rPr>
      </w:pPr>
      <w:r w:rsidRPr="00C157DD">
        <w:rPr>
          <w:b/>
          <w:noProof/>
          <w:lang w:val="en-GB"/>
        </w:rPr>
        <w:t xml:space="preserve">The Vision of the </w:t>
      </w:r>
      <w:r w:rsidRPr="00C157DD">
        <w:rPr>
          <w:b/>
          <w:i/>
          <w:iCs/>
          <w:noProof/>
          <w:lang w:val="en-GB"/>
        </w:rPr>
        <w:t>Working Group</w:t>
      </w:r>
      <w:r w:rsidRPr="00C157DD">
        <w:rPr>
          <w:b/>
          <w:noProof/>
          <w:lang w:val="en-GB"/>
        </w:rPr>
        <w:t xml:space="preserve"> is</w:t>
      </w:r>
      <w:r w:rsidRPr="00C157DD">
        <w:rPr>
          <w:noProof/>
          <w:lang w:val="en-GB"/>
        </w:rPr>
        <w:t xml:space="preserve">: </w:t>
      </w:r>
      <w:commentRangeStart w:id="1"/>
      <w:r w:rsidRPr="00C157DD">
        <w:rPr>
          <w:noProof/>
          <w:lang w:val="en-GB"/>
        </w:rPr>
        <w:t xml:space="preserve">To achieve sound management and sustainable use of energy and environmental resources for the protection and empowerment of the refugee and host communities. </w:t>
      </w:r>
      <w:commentRangeEnd w:id="1"/>
      <w:r w:rsidRPr="00C157DD">
        <w:rPr>
          <w:noProof/>
          <w:lang w:val="en-GB"/>
        </w:rPr>
        <w:commentReference w:id="1"/>
      </w:r>
    </w:p>
    <w:p w14:paraId="31BCA3C3" w14:textId="77777777" w:rsidR="00C157DD" w:rsidRPr="00C157DD" w:rsidRDefault="00C157DD" w:rsidP="00C157DD">
      <w:pPr>
        <w:rPr>
          <w:noProof/>
          <w:lang w:val="en-GB"/>
        </w:rPr>
      </w:pPr>
      <w:r w:rsidRPr="00C157DD">
        <w:rPr>
          <w:b/>
          <w:noProof/>
          <w:lang w:val="en-GB"/>
        </w:rPr>
        <w:t xml:space="preserve">The Mission of the </w:t>
      </w:r>
      <w:r w:rsidRPr="00C157DD">
        <w:rPr>
          <w:b/>
          <w:i/>
          <w:iCs/>
          <w:noProof/>
          <w:lang w:val="en-GB"/>
        </w:rPr>
        <w:t>Working Group</w:t>
      </w:r>
      <w:r w:rsidRPr="00C157DD">
        <w:rPr>
          <w:b/>
          <w:noProof/>
          <w:lang w:val="en-GB"/>
        </w:rPr>
        <w:t xml:space="preserve"> is</w:t>
      </w:r>
      <w:r w:rsidRPr="00C157DD">
        <w:rPr>
          <w:noProof/>
          <w:lang w:val="en-GB"/>
        </w:rPr>
        <w:t>: To harmonise humanitarian and development responses, fostering resilience and cross-cutting sustainable solutions to mitigate environmental impacts in refugee-hosting areas, in alignment with [</w:t>
      </w:r>
      <w:r w:rsidRPr="00C157DD">
        <w:rPr>
          <w:noProof/>
          <w:color w:val="0072BC" w:themeColor="text2"/>
          <w:lang w:val="en-GB"/>
        </w:rPr>
        <w:t>insert relevant frameworks for energy, environment, and refugees at the local/national/regional level</w:t>
      </w:r>
      <w:r w:rsidRPr="00C157DD">
        <w:rPr>
          <w:noProof/>
          <w:lang w:val="en-GB"/>
        </w:rPr>
        <w:t xml:space="preserve">]. </w:t>
      </w:r>
    </w:p>
    <w:p w14:paraId="079AF993" w14:textId="02A557F6" w:rsidR="00127411" w:rsidRDefault="00C157DD" w:rsidP="001C61B6">
      <w:pPr>
        <w:rPr>
          <w:noProof/>
        </w:rPr>
      </w:pPr>
      <w:commentRangeStart w:id="2"/>
      <w:r w:rsidRPr="00C157DD">
        <w:rPr>
          <w:b/>
          <w:noProof/>
          <w:lang w:val="en-GB"/>
        </w:rPr>
        <w:t xml:space="preserve">The </w:t>
      </w:r>
      <w:commentRangeEnd w:id="2"/>
      <w:r w:rsidRPr="00C157DD">
        <w:rPr>
          <w:noProof/>
          <w:lang w:val="en-GB"/>
        </w:rPr>
        <w:commentReference w:id="2"/>
      </w:r>
      <w:r w:rsidRPr="00C157DD">
        <w:rPr>
          <w:b/>
          <w:noProof/>
          <w:lang w:val="en-GB"/>
        </w:rPr>
        <w:t>Values of the Working Group are</w:t>
      </w:r>
      <w:r w:rsidRPr="00C157DD">
        <w:rPr>
          <w:noProof/>
          <w:lang w:val="en-GB"/>
        </w:rPr>
        <w:t>: [</w:t>
      </w:r>
      <w:r w:rsidRPr="00C157DD">
        <w:rPr>
          <w:noProof/>
          <w:color w:val="0072BC" w:themeColor="text2"/>
          <w:lang w:val="en-GB"/>
        </w:rPr>
        <w:t>Insert agreed upon values as developed by members or the coordinator</w:t>
      </w:r>
      <w:r w:rsidRPr="00C157DD">
        <w:rPr>
          <w:noProof/>
          <w:lang w:val="en-GB"/>
        </w:rPr>
        <w:t>].</w:t>
      </w:r>
    </w:p>
    <w:p w14:paraId="3AF7E699" w14:textId="77777777" w:rsidR="008307E8" w:rsidRPr="008307E8" w:rsidRDefault="008307E8" w:rsidP="008307E8">
      <w:pPr>
        <w:pStyle w:val="Heading1"/>
      </w:pPr>
      <w:r w:rsidRPr="008307E8">
        <w:lastRenderedPageBreak/>
        <w:t xml:space="preserve">Accountabilities  </w:t>
      </w:r>
    </w:p>
    <w:p w14:paraId="53564157" w14:textId="4B46B1C8" w:rsidR="008307E8" w:rsidRPr="008307E8" w:rsidRDefault="008307E8" w:rsidP="008307E8">
      <w:pPr>
        <w:rPr>
          <w:noProof/>
          <w:lang w:val="en-GB"/>
        </w:rPr>
      </w:pPr>
      <w:r w:rsidRPr="008307E8">
        <w:rPr>
          <w:noProof/>
          <w:lang w:val="en-GB"/>
        </w:rPr>
        <w:t xml:space="preserve">Aligned with the objectives, priorities and targets of the Comprehensive Refugee Response Framework (CRRF) </w:t>
      </w:r>
      <w:r>
        <w:rPr>
          <w:noProof/>
          <w:lang w:val="en-GB"/>
        </w:rPr>
        <w:t>and [</w:t>
      </w:r>
      <w:r>
        <w:rPr>
          <w:noProof/>
          <w:color w:val="0072BC" w:themeColor="text2"/>
          <w:lang w:val="en-GB"/>
        </w:rPr>
        <w:t>i</w:t>
      </w:r>
      <w:r w:rsidRPr="008307E8">
        <w:rPr>
          <w:noProof/>
          <w:color w:val="0072BC" w:themeColor="text2"/>
          <w:lang w:val="en-GB"/>
        </w:rPr>
        <w:t>nsert relevant frameworks here</w:t>
      </w:r>
      <w:r>
        <w:rPr>
          <w:noProof/>
          <w:lang w:val="en-GB"/>
        </w:rPr>
        <w:t xml:space="preserve">] </w:t>
      </w:r>
      <w:r w:rsidRPr="008307E8">
        <w:rPr>
          <w:noProof/>
          <w:lang w:val="en-GB"/>
        </w:rPr>
        <w:t>in [</w:t>
      </w:r>
      <w:r w:rsidRPr="008307E8">
        <w:rPr>
          <w:noProof/>
          <w:color w:val="0072BC" w:themeColor="text2"/>
          <w:lang w:val="en-GB"/>
        </w:rPr>
        <w:t>insert country name</w:t>
      </w:r>
      <w:r w:rsidRPr="008307E8">
        <w:rPr>
          <w:noProof/>
          <w:lang w:val="en-GB"/>
        </w:rPr>
        <w:t xml:space="preserve">], the </w:t>
      </w:r>
      <w:r w:rsidRPr="008307E8">
        <w:rPr>
          <w:b/>
          <w:i/>
          <w:iCs/>
          <w:noProof/>
          <w:lang w:val="en-GB"/>
        </w:rPr>
        <w:t>Working Group</w:t>
      </w:r>
      <w:r w:rsidRPr="008307E8">
        <w:rPr>
          <w:noProof/>
          <w:lang w:val="en-GB"/>
        </w:rPr>
        <w:t xml:space="preserve"> </w:t>
      </w:r>
      <w:r>
        <w:rPr>
          <w:noProof/>
          <w:lang w:val="en-GB"/>
        </w:rPr>
        <w:t>will</w:t>
      </w:r>
      <w:r w:rsidRPr="008307E8">
        <w:rPr>
          <w:noProof/>
          <w:lang w:val="en-GB"/>
        </w:rPr>
        <w:t xml:space="preserve"> be responsible for:</w:t>
      </w:r>
    </w:p>
    <w:p w14:paraId="2F158491" w14:textId="0C3EC470" w:rsidR="008307E8" w:rsidRPr="008307E8" w:rsidRDefault="008307E8" w:rsidP="008307E8">
      <w:pPr>
        <w:numPr>
          <w:ilvl w:val="0"/>
          <w:numId w:val="8"/>
        </w:numPr>
        <w:rPr>
          <w:noProof/>
          <w:lang w:val="en-GB"/>
        </w:rPr>
      </w:pPr>
      <w:r w:rsidRPr="008307E8">
        <w:rPr>
          <w:noProof/>
          <w:lang w:val="en-GB"/>
        </w:rPr>
        <w:t xml:space="preserve">Developing a sector strategy in collaboration with the Inter-Sector Coordination Group (ISCG) and relevant government authorities in [insert country]. The mandate for the </w:t>
      </w:r>
      <w:r w:rsidRPr="008307E8">
        <w:rPr>
          <w:b/>
          <w:i/>
          <w:iCs/>
          <w:noProof/>
          <w:lang w:val="en-GB"/>
        </w:rPr>
        <w:t>Working Group</w:t>
      </w:r>
      <w:r w:rsidRPr="008307E8">
        <w:rPr>
          <w:noProof/>
          <w:lang w:val="en-GB"/>
        </w:rPr>
        <w:t xml:space="preserve"> is well-anchored in</w:t>
      </w:r>
      <w:r>
        <w:rPr>
          <w:noProof/>
          <w:lang w:val="en-GB"/>
        </w:rPr>
        <w:t xml:space="preserve">: </w:t>
      </w:r>
    </w:p>
    <w:p w14:paraId="678B7FF9" w14:textId="77777777" w:rsidR="008307E8" w:rsidRPr="008307E8" w:rsidRDefault="008307E8" w:rsidP="008307E8">
      <w:pPr>
        <w:numPr>
          <w:ilvl w:val="1"/>
          <w:numId w:val="8"/>
        </w:numPr>
        <w:rPr>
          <w:noProof/>
          <w:lang w:val="en-GB"/>
        </w:rPr>
      </w:pPr>
      <w:r w:rsidRPr="008307E8">
        <w:rPr>
          <w:noProof/>
          <w:lang w:val="en-GB"/>
        </w:rPr>
        <w:t xml:space="preserve">CRRF Environmental Protection in Pillar 2 Emergency Response and Ongoing Needs &amp; Pillar 3 Resilience and Self-Reliance through Joint humanitarian and development programming </w:t>
      </w:r>
    </w:p>
    <w:p w14:paraId="6DB9505E" w14:textId="172E60BF" w:rsidR="008307E8" w:rsidRPr="008307E8" w:rsidRDefault="008307E8" w:rsidP="008307E8">
      <w:pPr>
        <w:numPr>
          <w:ilvl w:val="1"/>
          <w:numId w:val="8"/>
        </w:numPr>
        <w:rPr>
          <w:noProof/>
          <w:lang w:val="en-GB"/>
        </w:rPr>
      </w:pPr>
      <w:r w:rsidRPr="008307E8">
        <w:rPr>
          <w:noProof/>
          <w:lang w:val="en-GB"/>
        </w:rPr>
        <w:t>[</w:t>
      </w:r>
      <w:r w:rsidRPr="008307E8">
        <w:rPr>
          <w:noProof/>
          <w:color w:val="0072BC" w:themeColor="text2"/>
          <w:lang w:val="en-GB"/>
        </w:rPr>
        <w:t>Insert relevant policy or strategy points here</w:t>
      </w:r>
      <w:r w:rsidRPr="008307E8">
        <w:rPr>
          <w:noProof/>
          <w:lang w:val="en-GB"/>
        </w:rPr>
        <w:t>]</w:t>
      </w:r>
      <w:r>
        <w:rPr>
          <w:noProof/>
          <w:lang w:val="en-GB"/>
        </w:rPr>
        <w:t>.</w:t>
      </w:r>
    </w:p>
    <w:p w14:paraId="794D08FA" w14:textId="77777777" w:rsidR="008307E8" w:rsidRPr="008307E8" w:rsidRDefault="008307E8" w:rsidP="008307E8">
      <w:pPr>
        <w:rPr>
          <w:noProof/>
          <w:lang w:val="en-GB"/>
        </w:rPr>
      </w:pPr>
      <w:r w:rsidRPr="008307E8">
        <w:rPr>
          <w:noProof/>
          <w:lang w:val="en-GB"/>
        </w:rPr>
        <w:t xml:space="preserve">As such, the </w:t>
      </w:r>
      <w:r w:rsidRPr="008307E8">
        <w:rPr>
          <w:b/>
          <w:i/>
          <w:iCs/>
          <w:noProof/>
          <w:lang w:val="en-GB"/>
        </w:rPr>
        <w:t>Working Group</w:t>
      </w:r>
      <w:r w:rsidRPr="008307E8">
        <w:rPr>
          <w:noProof/>
          <w:lang w:val="en-GB"/>
        </w:rPr>
        <w:t xml:space="preserve"> will provide guidance, planning, monitoring and evaluation of the results required to achieve energy and environment outcomes and coordinate the programme for improving energy access and environmental outcomes:</w:t>
      </w:r>
    </w:p>
    <w:p w14:paraId="1B5E4F24" w14:textId="3D295AD8" w:rsidR="008307E8" w:rsidRPr="008307E8" w:rsidRDefault="008307E8" w:rsidP="008307E8">
      <w:pPr>
        <w:numPr>
          <w:ilvl w:val="0"/>
          <w:numId w:val="9"/>
        </w:numPr>
        <w:rPr>
          <w:noProof/>
          <w:lang w:val="en-GB"/>
        </w:rPr>
      </w:pPr>
      <w:r w:rsidRPr="008307E8">
        <w:rPr>
          <w:noProof/>
          <w:lang w:val="en-GB"/>
        </w:rPr>
        <w:t xml:space="preserve">Provide oversight and support for effective and inclusive </w:t>
      </w:r>
      <w:r>
        <w:rPr>
          <w:noProof/>
          <w:lang w:val="en-GB"/>
        </w:rPr>
        <w:t>e</w:t>
      </w:r>
      <w:r w:rsidRPr="008307E8">
        <w:rPr>
          <w:noProof/>
          <w:lang w:val="en-GB"/>
        </w:rPr>
        <w:t xml:space="preserve">nergy </w:t>
      </w:r>
      <w:r>
        <w:rPr>
          <w:noProof/>
          <w:lang w:val="en-GB"/>
        </w:rPr>
        <w:t>a</w:t>
      </w:r>
      <w:r w:rsidRPr="008307E8">
        <w:rPr>
          <w:noProof/>
          <w:lang w:val="en-GB"/>
        </w:rPr>
        <w:t xml:space="preserve">nd </w:t>
      </w:r>
      <w:r>
        <w:rPr>
          <w:noProof/>
          <w:lang w:val="en-GB"/>
        </w:rPr>
        <w:t>e</w:t>
      </w:r>
      <w:r w:rsidRPr="008307E8">
        <w:rPr>
          <w:noProof/>
          <w:lang w:val="en-GB"/>
        </w:rPr>
        <w:t>nvironment inter sector coordination at sub-national and settlement level, as appropriate</w:t>
      </w:r>
      <w:r>
        <w:rPr>
          <w:noProof/>
          <w:lang w:val="en-GB"/>
        </w:rPr>
        <w:t>.</w:t>
      </w:r>
    </w:p>
    <w:p w14:paraId="0C0ED659" w14:textId="3FAAAFBC" w:rsidR="008307E8" w:rsidRPr="008307E8" w:rsidRDefault="008307E8" w:rsidP="008307E8">
      <w:pPr>
        <w:numPr>
          <w:ilvl w:val="0"/>
          <w:numId w:val="9"/>
        </w:numPr>
        <w:rPr>
          <w:noProof/>
          <w:lang w:val="en-GB"/>
        </w:rPr>
      </w:pPr>
      <w:r w:rsidRPr="008307E8">
        <w:rPr>
          <w:noProof/>
          <w:lang w:val="en-GB"/>
        </w:rPr>
        <w:t>Promote effective inter-agency programme implementation, supported by common needs assessments/gaps and capacities analysis, programme design, to maximi</w:t>
      </w:r>
      <w:r>
        <w:rPr>
          <w:noProof/>
          <w:lang w:val="en-GB"/>
        </w:rPr>
        <w:t>s</w:t>
      </w:r>
      <w:r w:rsidRPr="008307E8">
        <w:rPr>
          <w:noProof/>
          <w:lang w:val="en-GB"/>
        </w:rPr>
        <w:t>e impact, prevent overlap and minimi</w:t>
      </w:r>
      <w:r>
        <w:rPr>
          <w:noProof/>
          <w:lang w:val="en-GB"/>
        </w:rPr>
        <w:t>s</w:t>
      </w:r>
      <w:r w:rsidRPr="008307E8">
        <w:rPr>
          <w:noProof/>
          <w:lang w:val="en-GB"/>
        </w:rPr>
        <w:t>e gaps</w:t>
      </w:r>
      <w:r>
        <w:rPr>
          <w:noProof/>
          <w:lang w:val="en-GB"/>
        </w:rPr>
        <w:t>.</w:t>
      </w:r>
    </w:p>
    <w:p w14:paraId="3041C5A3" w14:textId="76DB62CC" w:rsidR="008307E8" w:rsidRPr="008307E8" w:rsidRDefault="008307E8" w:rsidP="008307E8">
      <w:pPr>
        <w:numPr>
          <w:ilvl w:val="0"/>
          <w:numId w:val="9"/>
        </w:numPr>
        <w:rPr>
          <w:noProof/>
          <w:lang w:val="en-GB"/>
        </w:rPr>
      </w:pPr>
      <w:r w:rsidRPr="008307E8">
        <w:rPr>
          <w:noProof/>
          <w:lang w:val="en-GB"/>
        </w:rPr>
        <w:t>Contribute to common advocacy and resource mobili</w:t>
      </w:r>
      <w:r>
        <w:rPr>
          <w:noProof/>
          <w:lang w:val="en-GB"/>
        </w:rPr>
        <w:t>s</w:t>
      </w:r>
      <w:r w:rsidRPr="008307E8">
        <w:rPr>
          <w:noProof/>
          <w:lang w:val="en-GB"/>
        </w:rPr>
        <w:t>ation platforms</w:t>
      </w:r>
      <w:r>
        <w:rPr>
          <w:noProof/>
          <w:lang w:val="en-GB"/>
        </w:rPr>
        <w:t>.</w:t>
      </w:r>
    </w:p>
    <w:p w14:paraId="6647C59F" w14:textId="0FE5588A" w:rsidR="008307E8" w:rsidRPr="008307E8" w:rsidRDefault="008307E8" w:rsidP="008307E8">
      <w:pPr>
        <w:numPr>
          <w:ilvl w:val="0"/>
          <w:numId w:val="9"/>
        </w:numPr>
        <w:rPr>
          <w:noProof/>
          <w:lang w:val="en-GB"/>
        </w:rPr>
      </w:pPr>
      <w:r w:rsidRPr="008307E8">
        <w:rPr>
          <w:noProof/>
          <w:lang w:val="en-GB"/>
        </w:rPr>
        <w:t>Monitor progress against key indicators and targets as set out in the</w:t>
      </w:r>
      <w:r w:rsidRPr="008307E8">
        <w:rPr>
          <w:i/>
          <w:noProof/>
          <w:lang w:val="en-GB"/>
        </w:rPr>
        <w:t xml:space="preserve"> </w:t>
      </w:r>
      <w:r w:rsidRPr="008307E8">
        <w:rPr>
          <w:iCs/>
          <w:noProof/>
          <w:lang w:val="en-GB"/>
        </w:rPr>
        <w:t>[</w:t>
      </w:r>
      <w:r w:rsidRPr="008307E8">
        <w:rPr>
          <w:iCs/>
          <w:noProof/>
          <w:color w:val="0072BC" w:themeColor="text2"/>
          <w:lang w:val="en-GB"/>
        </w:rPr>
        <w:t>insert relevant country policies and strategies here</w:t>
      </w:r>
      <w:r w:rsidRPr="008307E8">
        <w:rPr>
          <w:iCs/>
          <w:noProof/>
          <w:lang w:val="en-GB"/>
        </w:rPr>
        <w:t>]</w:t>
      </w:r>
      <w:r w:rsidR="00763F28">
        <w:rPr>
          <w:i/>
          <w:noProof/>
          <w:lang w:val="en-GB"/>
        </w:rPr>
        <w:t>.</w:t>
      </w:r>
    </w:p>
    <w:p w14:paraId="6A46CBC8" w14:textId="77777777" w:rsidR="0024567B" w:rsidRPr="0024567B" w:rsidRDefault="0024567B" w:rsidP="0024567B">
      <w:pPr>
        <w:pStyle w:val="Heading1"/>
      </w:pPr>
      <w:r w:rsidRPr="0024567B">
        <w:t xml:space="preserve">Membership  </w:t>
      </w:r>
    </w:p>
    <w:p w14:paraId="3904B829" w14:textId="77777777" w:rsidR="0024567B" w:rsidRPr="0024567B" w:rsidRDefault="0024567B" w:rsidP="0024567B">
      <w:pPr>
        <w:rPr>
          <w:noProof/>
          <w:lang w:val="en-GB"/>
        </w:rPr>
      </w:pPr>
      <w:r w:rsidRPr="0024567B">
        <w:rPr>
          <w:noProof/>
          <w:lang w:val="en-GB"/>
        </w:rPr>
        <w:t xml:space="preserve">The </w:t>
      </w:r>
      <w:r w:rsidRPr="0024567B">
        <w:rPr>
          <w:b/>
          <w:i/>
          <w:iCs/>
          <w:noProof/>
          <w:lang w:val="en-GB"/>
        </w:rPr>
        <w:t>Working Group</w:t>
      </w:r>
      <w:r w:rsidRPr="0024567B">
        <w:rPr>
          <w:noProof/>
          <w:lang w:val="en-GB"/>
        </w:rPr>
        <w:t xml:space="preserve"> is open to organisations involved in energy and environment sectors for refugees and host communities, including national departments, local governments, UN agencies, international and local NGOs, academia and private sector. Advisory boards may be convened as necessary to provide input on specific issues, such as catchment management or cookstove standards. </w:t>
      </w:r>
    </w:p>
    <w:p w14:paraId="0519C415" w14:textId="77777777" w:rsidR="0024567B" w:rsidRPr="0024567B" w:rsidRDefault="0024567B" w:rsidP="0024567B">
      <w:pPr>
        <w:rPr>
          <w:noProof/>
          <w:lang w:val="en-GB"/>
        </w:rPr>
      </w:pPr>
      <w:r w:rsidRPr="0024567B">
        <w:rPr>
          <w:noProof/>
          <w:lang w:val="en-GB"/>
        </w:rPr>
        <w:t xml:space="preserve">Members of the </w:t>
      </w:r>
      <w:r w:rsidRPr="0024567B">
        <w:rPr>
          <w:b/>
          <w:i/>
          <w:iCs/>
          <w:noProof/>
          <w:lang w:val="en-GB"/>
        </w:rPr>
        <w:t>Working Group</w:t>
      </w:r>
      <w:r w:rsidRPr="0024567B">
        <w:rPr>
          <w:noProof/>
          <w:lang w:val="en-GB"/>
        </w:rPr>
        <w:t xml:space="preserve"> have the responsibility to: </w:t>
      </w:r>
    </w:p>
    <w:p w14:paraId="4883FC2C" w14:textId="77777777" w:rsidR="0024567B" w:rsidRPr="0024567B" w:rsidRDefault="0024567B" w:rsidP="0024567B">
      <w:pPr>
        <w:numPr>
          <w:ilvl w:val="0"/>
          <w:numId w:val="10"/>
        </w:numPr>
        <w:rPr>
          <w:noProof/>
          <w:lang w:val="en-GB"/>
        </w:rPr>
      </w:pPr>
      <w:r w:rsidRPr="0024567B">
        <w:rPr>
          <w:noProof/>
          <w:lang w:val="en-GB"/>
        </w:rPr>
        <w:t>Attend meetings regularly and timely and contribute to discussions.</w:t>
      </w:r>
    </w:p>
    <w:p w14:paraId="0A6DF3B6" w14:textId="69A90ED9" w:rsidR="0024567B" w:rsidRPr="0024567B" w:rsidRDefault="0024567B" w:rsidP="0024567B">
      <w:pPr>
        <w:numPr>
          <w:ilvl w:val="0"/>
          <w:numId w:val="10"/>
        </w:numPr>
        <w:rPr>
          <w:noProof/>
          <w:lang w:val="en-GB"/>
        </w:rPr>
      </w:pPr>
      <w:r w:rsidRPr="0024567B">
        <w:rPr>
          <w:noProof/>
          <w:lang w:val="en-GB"/>
        </w:rPr>
        <w:t xml:space="preserve">Share relevant information (reports, data, news etc.) within their organisations and with the group through the Co-Chairs. </w:t>
      </w:r>
    </w:p>
    <w:p w14:paraId="372B4AC9" w14:textId="77777777" w:rsidR="0024567B" w:rsidRPr="0024567B" w:rsidRDefault="0024567B" w:rsidP="0024567B">
      <w:pPr>
        <w:numPr>
          <w:ilvl w:val="0"/>
          <w:numId w:val="10"/>
        </w:numPr>
        <w:rPr>
          <w:noProof/>
          <w:lang w:val="en-GB"/>
        </w:rPr>
      </w:pPr>
      <w:r w:rsidRPr="0024567B">
        <w:rPr>
          <w:noProof/>
          <w:lang w:val="en-GB"/>
        </w:rPr>
        <w:t>Respond in a timely manner to requests for input from the Co-Chairs.</w:t>
      </w:r>
    </w:p>
    <w:p w14:paraId="12E0C74E" w14:textId="77777777" w:rsidR="0024567B" w:rsidRPr="0024567B" w:rsidRDefault="0024567B" w:rsidP="0024567B">
      <w:pPr>
        <w:numPr>
          <w:ilvl w:val="0"/>
          <w:numId w:val="10"/>
        </w:numPr>
        <w:rPr>
          <w:noProof/>
          <w:lang w:val="en-GB"/>
        </w:rPr>
      </w:pPr>
      <w:r w:rsidRPr="0024567B">
        <w:rPr>
          <w:noProof/>
          <w:lang w:val="en-GB"/>
        </w:rPr>
        <w:t xml:space="preserve">Brief the </w:t>
      </w:r>
      <w:r w:rsidRPr="0024567B">
        <w:rPr>
          <w:b/>
          <w:i/>
          <w:iCs/>
          <w:noProof/>
          <w:lang w:val="en-GB"/>
        </w:rPr>
        <w:t>Working Group</w:t>
      </w:r>
      <w:r w:rsidRPr="0024567B">
        <w:rPr>
          <w:b/>
          <w:noProof/>
          <w:lang w:val="en-GB"/>
        </w:rPr>
        <w:t xml:space="preserve"> </w:t>
      </w:r>
      <w:r w:rsidRPr="0024567B">
        <w:rPr>
          <w:noProof/>
          <w:lang w:val="en-GB"/>
        </w:rPr>
        <w:t>on issues of concern as needed</w:t>
      </w:r>
    </w:p>
    <w:p w14:paraId="544ABD59" w14:textId="77777777" w:rsidR="0024567B" w:rsidRPr="0024567B" w:rsidRDefault="0024567B" w:rsidP="0024567B">
      <w:pPr>
        <w:numPr>
          <w:ilvl w:val="0"/>
          <w:numId w:val="10"/>
        </w:numPr>
        <w:rPr>
          <w:noProof/>
          <w:lang w:val="en-GB"/>
        </w:rPr>
      </w:pPr>
      <w:r w:rsidRPr="0024567B">
        <w:rPr>
          <w:noProof/>
          <w:lang w:val="en-GB"/>
        </w:rPr>
        <w:t xml:space="preserve">Engage in an open, transparent and inclusive manger during any consultative process to minimise risks of duplication and ensure optimisation of synergies. </w:t>
      </w:r>
    </w:p>
    <w:p w14:paraId="524EDA25" w14:textId="1DE70C88" w:rsidR="0024567B" w:rsidRPr="0024567B" w:rsidRDefault="0024567B" w:rsidP="0024567B">
      <w:pPr>
        <w:rPr>
          <w:noProof/>
          <w:lang w:val="en-GB"/>
        </w:rPr>
      </w:pPr>
      <w:r w:rsidRPr="0024567B">
        <w:rPr>
          <w:noProof/>
          <w:lang w:val="en-GB"/>
        </w:rPr>
        <w:lastRenderedPageBreak/>
        <w:t xml:space="preserve">Membership is extended by invitation of the </w:t>
      </w:r>
      <w:r>
        <w:rPr>
          <w:noProof/>
          <w:lang w:val="en-GB"/>
        </w:rPr>
        <w:t>Co-</w:t>
      </w:r>
      <w:r w:rsidRPr="0024567B">
        <w:rPr>
          <w:noProof/>
          <w:lang w:val="en-GB"/>
        </w:rPr>
        <w:t>Chair</w:t>
      </w:r>
      <w:r>
        <w:rPr>
          <w:noProof/>
          <w:lang w:val="en-GB"/>
        </w:rPr>
        <w:t>s</w:t>
      </w:r>
      <w:r w:rsidRPr="0024567B">
        <w:rPr>
          <w:noProof/>
          <w:lang w:val="en-GB"/>
        </w:rPr>
        <w:t xml:space="preserve"> and may include representatives from:  </w:t>
      </w:r>
    </w:p>
    <w:p w14:paraId="36139CFA" w14:textId="77777777" w:rsidR="0024567B" w:rsidRPr="0024567B" w:rsidRDefault="0024567B" w:rsidP="0024567B">
      <w:pPr>
        <w:numPr>
          <w:ilvl w:val="0"/>
          <w:numId w:val="11"/>
        </w:numPr>
        <w:rPr>
          <w:noProof/>
          <w:lang w:val="en-GB"/>
        </w:rPr>
      </w:pPr>
      <w:r w:rsidRPr="0024567B">
        <w:rPr>
          <w:b/>
          <w:noProof/>
          <w:lang w:val="en-GB"/>
        </w:rPr>
        <w:t>Government ministries and authorities</w:t>
      </w:r>
      <w:r w:rsidRPr="0024567B">
        <w:rPr>
          <w:noProof/>
          <w:lang w:val="en-GB"/>
        </w:rPr>
        <w:t>: [</w:t>
      </w:r>
      <w:r w:rsidRPr="0024567B">
        <w:rPr>
          <w:noProof/>
          <w:color w:val="0072BC" w:themeColor="text2"/>
          <w:lang w:val="en-GB"/>
        </w:rPr>
        <w:t>Insert relevant ministries</w:t>
      </w:r>
      <w:r w:rsidRPr="0024567B">
        <w:rPr>
          <w:noProof/>
          <w:lang w:val="en-GB"/>
        </w:rPr>
        <w:t>]</w:t>
      </w:r>
    </w:p>
    <w:p w14:paraId="2979ED00" w14:textId="77777777" w:rsidR="0024567B" w:rsidRPr="008C276C" w:rsidRDefault="0024567B" w:rsidP="0024567B">
      <w:pPr>
        <w:numPr>
          <w:ilvl w:val="0"/>
          <w:numId w:val="11"/>
        </w:numPr>
        <w:rPr>
          <w:noProof/>
          <w:lang w:val="fr-FR"/>
        </w:rPr>
      </w:pPr>
      <w:r w:rsidRPr="008C276C">
        <w:rPr>
          <w:b/>
          <w:noProof/>
          <w:lang w:val="fr-FR"/>
        </w:rPr>
        <w:t>UN agencies:</w:t>
      </w:r>
      <w:r w:rsidRPr="008C276C">
        <w:rPr>
          <w:noProof/>
          <w:lang w:val="fr-FR"/>
        </w:rPr>
        <w:t xml:space="preserve"> [</w:t>
      </w:r>
      <w:r w:rsidRPr="008C276C">
        <w:rPr>
          <w:noProof/>
          <w:color w:val="0072BC" w:themeColor="text2"/>
          <w:lang w:val="fr-FR"/>
        </w:rPr>
        <w:t>Insert relevant UN Agencies</w:t>
      </w:r>
      <w:r w:rsidRPr="008C276C">
        <w:rPr>
          <w:noProof/>
          <w:lang w:val="fr-FR"/>
        </w:rPr>
        <w:t>]</w:t>
      </w:r>
    </w:p>
    <w:p w14:paraId="4585EC18" w14:textId="77777777" w:rsidR="0024567B" w:rsidRPr="0024567B" w:rsidRDefault="0024567B" w:rsidP="0024567B">
      <w:pPr>
        <w:numPr>
          <w:ilvl w:val="0"/>
          <w:numId w:val="11"/>
        </w:numPr>
        <w:rPr>
          <w:noProof/>
          <w:lang w:val="en-GB"/>
        </w:rPr>
      </w:pPr>
      <w:r w:rsidRPr="0024567B">
        <w:rPr>
          <w:b/>
          <w:noProof/>
          <w:lang w:val="en-GB"/>
        </w:rPr>
        <w:t xml:space="preserve">Development partners: </w:t>
      </w:r>
      <w:r w:rsidRPr="0024567B">
        <w:rPr>
          <w:noProof/>
          <w:lang w:val="en-GB"/>
        </w:rPr>
        <w:t>[</w:t>
      </w:r>
      <w:r w:rsidRPr="0024567B">
        <w:rPr>
          <w:noProof/>
          <w:color w:val="0072BC" w:themeColor="text2"/>
          <w:lang w:val="en-GB"/>
        </w:rPr>
        <w:t>Insert relevant development partners</w:t>
      </w:r>
      <w:r w:rsidRPr="0024567B">
        <w:rPr>
          <w:noProof/>
          <w:lang w:val="en-GB"/>
        </w:rPr>
        <w:t>]</w:t>
      </w:r>
    </w:p>
    <w:p w14:paraId="3DBF3F6B" w14:textId="77777777" w:rsidR="0024567B" w:rsidRPr="0024567B" w:rsidRDefault="0024567B" w:rsidP="0024567B">
      <w:pPr>
        <w:numPr>
          <w:ilvl w:val="0"/>
          <w:numId w:val="11"/>
        </w:numPr>
        <w:rPr>
          <w:noProof/>
          <w:lang w:val="en-GB"/>
        </w:rPr>
      </w:pPr>
      <w:r w:rsidRPr="0024567B">
        <w:rPr>
          <w:b/>
          <w:noProof/>
          <w:lang w:val="en-GB"/>
        </w:rPr>
        <w:t xml:space="preserve">NGOs: </w:t>
      </w:r>
      <w:r w:rsidRPr="0024567B">
        <w:rPr>
          <w:noProof/>
          <w:lang w:val="en-GB"/>
        </w:rPr>
        <w:t>[</w:t>
      </w:r>
      <w:r w:rsidRPr="0024567B">
        <w:rPr>
          <w:noProof/>
          <w:color w:val="0072BC" w:themeColor="text2"/>
          <w:lang w:val="en-GB"/>
        </w:rPr>
        <w:t>Insert relevant NGO partners</w:t>
      </w:r>
      <w:r w:rsidRPr="0024567B">
        <w:rPr>
          <w:noProof/>
          <w:lang w:val="en-GB"/>
        </w:rPr>
        <w:t>]</w:t>
      </w:r>
    </w:p>
    <w:p w14:paraId="6CF0B885" w14:textId="77777777" w:rsidR="0024567B" w:rsidRPr="0024567B" w:rsidRDefault="0024567B" w:rsidP="0024567B">
      <w:pPr>
        <w:numPr>
          <w:ilvl w:val="0"/>
          <w:numId w:val="11"/>
        </w:numPr>
        <w:rPr>
          <w:noProof/>
          <w:lang w:val="en-GB"/>
        </w:rPr>
      </w:pPr>
      <w:r w:rsidRPr="0024567B">
        <w:rPr>
          <w:b/>
          <w:noProof/>
          <w:lang w:val="en-GB"/>
        </w:rPr>
        <w:t>Implementing and operating partners active in the sector:</w:t>
      </w:r>
      <w:r w:rsidRPr="0024567B">
        <w:rPr>
          <w:noProof/>
          <w:lang w:val="en-GB"/>
        </w:rPr>
        <w:t xml:space="preserve"> [</w:t>
      </w:r>
      <w:r w:rsidRPr="0024567B">
        <w:rPr>
          <w:noProof/>
          <w:color w:val="0072BC" w:themeColor="text2"/>
          <w:lang w:val="en-GB"/>
        </w:rPr>
        <w:t>Insert relevant implementing partners</w:t>
      </w:r>
      <w:r w:rsidRPr="0024567B">
        <w:rPr>
          <w:noProof/>
          <w:lang w:val="en-GB"/>
        </w:rPr>
        <w:t>]</w:t>
      </w:r>
    </w:p>
    <w:p w14:paraId="69E3BF8C" w14:textId="506BEDF5" w:rsidR="0024567B" w:rsidRPr="0024567B" w:rsidRDefault="0024567B" w:rsidP="0024567B">
      <w:pPr>
        <w:numPr>
          <w:ilvl w:val="0"/>
          <w:numId w:val="11"/>
        </w:numPr>
        <w:rPr>
          <w:noProof/>
          <w:lang w:val="en-GB"/>
        </w:rPr>
      </w:pPr>
      <w:r w:rsidRPr="0024567B">
        <w:rPr>
          <w:b/>
          <w:noProof/>
          <w:lang w:val="en-GB"/>
        </w:rPr>
        <w:t>Members seconded from umbrella networks</w:t>
      </w:r>
      <w:r w:rsidRPr="0024567B">
        <w:rPr>
          <w:noProof/>
          <w:lang w:val="en-GB"/>
        </w:rPr>
        <w:t>: [</w:t>
      </w:r>
      <w:r w:rsidRPr="0024567B">
        <w:rPr>
          <w:noProof/>
          <w:color w:val="0072BC" w:themeColor="text2"/>
          <w:lang w:val="en-GB"/>
        </w:rPr>
        <w:t>Insert relevant umbrella networks</w:t>
      </w:r>
      <w:r w:rsidRPr="0024567B">
        <w:rPr>
          <w:noProof/>
          <w:lang w:val="en-GB"/>
        </w:rPr>
        <w:t>]</w:t>
      </w:r>
    </w:p>
    <w:p w14:paraId="61385A2A" w14:textId="024B25CD" w:rsidR="0024567B" w:rsidRPr="0024567B" w:rsidRDefault="0024567B" w:rsidP="0024567B">
      <w:pPr>
        <w:numPr>
          <w:ilvl w:val="0"/>
          <w:numId w:val="11"/>
        </w:numPr>
        <w:rPr>
          <w:b/>
          <w:noProof/>
          <w:lang w:val="en-GB"/>
        </w:rPr>
      </w:pPr>
      <w:r w:rsidRPr="0024567B">
        <w:rPr>
          <w:b/>
          <w:noProof/>
          <w:lang w:val="en-GB"/>
        </w:rPr>
        <w:t xml:space="preserve">Academia: </w:t>
      </w:r>
      <w:r w:rsidRPr="0024567B">
        <w:rPr>
          <w:noProof/>
          <w:lang w:val="en-GB"/>
        </w:rPr>
        <w:t>[</w:t>
      </w:r>
      <w:r w:rsidRPr="0024567B">
        <w:rPr>
          <w:noProof/>
          <w:color w:val="0072BC" w:themeColor="text2"/>
          <w:lang w:val="en-GB"/>
        </w:rPr>
        <w:t>Insert relevant academic partners</w:t>
      </w:r>
      <w:r w:rsidRPr="0024567B">
        <w:rPr>
          <w:noProof/>
          <w:lang w:val="en-GB"/>
        </w:rPr>
        <w:t>]</w:t>
      </w:r>
      <w:r w:rsidRPr="0024567B">
        <w:rPr>
          <w:b/>
          <w:noProof/>
          <w:lang w:val="en-GB"/>
        </w:rPr>
        <w:t xml:space="preserve"> </w:t>
      </w:r>
    </w:p>
    <w:p w14:paraId="255EE4DC" w14:textId="77777777" w:rsidR="0024567B" w:rsidRPr="0024567B" w:rsidRDefault="0024567B" w:rsidP="0024567B">
      <w:pPr>
        <w:numPr>
          <w:ilvl w:val="0"/>
          <w:numId w:val="11"/>
        </w:numPr>
        <w:rPr>
          <w:b/>
          <w:noProof/>
          <w:lang w:val="en-GB"/>
        </w:rPr>
      </w:pPr>
      <w:r w:rsidRPr="0024567B">
        <w:rPr>
          <w:b/>
          <w:noProof/>
          <w:lang w:val="en-GB"/>
        </w:rPr>
        <w:t>Private sector:</w:t>
      </w:r>
      <w:r w:rsidRPr="0024567B">
        <w:rPr>
          <w:noProof/>
          <w:lang w:val="en-GB"/>
        </w:rPr>
        <w:t xml:space="preserve"> [</w:t>
      </w:r>
      <w:r w:rsidRPr="0024567B">
        <w:rPr>
          <w:noProof/>
          <w:color w:val="0072BC" w:themeColor="text2"/>
          <w:lang w:val="en-GB"/>
        </w:rPr>
        <w:t>Private sector to form a consortium and nominate a representative - insert relevant information about consortium</w:t>
      </w:r>
      <w:r w:rsidRPr="0024567B">
        <w:rPr>
          <w:noProof/>
          <w:lang w:val="en-GB"/>
        </w:rPr>
        <w:t>]</w:t>
      </w:r>
    </w:p>
    <w:p w14:paraId="45AAA98D" w14:textId="77777777" w:rsidR="0024567B" w:rsidRDefault="0024567B" w:rsidP="0024567B">
      <w:pPr>
        <w:rPr>
          <w:noProof/>
          <w:lang w:val="en-GB"/>
        </w:rPr>
      </w:pPr>
    </w:p>
    <w:tbl>
      <w:tblPr>
        <w:tblStyle w:val="GridTable4-Accent1"/>
        <w:tblW w:w="0" w:type="auto"/>
        <w:tblLook w:val="06A0" w:firstRow="1" w:lastRow="0" w:firstColumn="1" w:lastColumn="0" w:noHBand="1" w:noVBand="1"/>
      </w:tblPr>
      <w:tblGrid>
        <w:gridCol w:w="1982"/>
        <w:gridCol w:w="3102"/>
        <w:gridCol w:w="1966"/>
        <w:gridCol w:w="1966"/>
      </w:tblGrid>
      <w:tr w:rsidR="00E13056" w:rsidRPr="00C708A4" w14:paraId="5589C9A9" w14:textId="77777777" w:rsidTr="00E13056">
        <w:trPr>
          <w:cnfStyle w:val="100000000000" w:firstRow="1" w:lastRow="0" w:firstColumn="0" w:lastColumn="0" w:oddVBand="0" w:evenVBand="0" w:oddHBand="0"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0" w:type="auto"/>
          </w:tcPr>
          <w:p w14:paraId="5B21FFE3" w14:textId="77777777" w:rsidR="00C708A4" w:rsidRPr="00C708A4" w:rsidRDefault="00C708A4" w:rsidP="00C708A4">
            <w:pPr>
              <w:rPr>
                <w:noProof/>
                <w:lang w:val="en-GB"/>
              </w:rPr>
            </w:pPr>
            <w:r w:rsidRPr="00C708A4">
              <w:rPr>
                <w:noProof/>
                <w:lang w:val="en-GB"/>
              </w:rPr>
              <w:t xml:space="preserve">Category </w:t>
            </w:r>
          </w:p>
        </w:tc>
        <w:tc>
          <w:tcPr>
            <w:tcW w:w="0" w:type="auto"/>
          </w:tcPr>
          <w:p w14:paraId="42628FEA" w14:textId="77777777" w:rsidR="00C708A4" w:rsidRPr="00C708A4" w:rsidRDefault="00C708A4" w:rsidP="00C708A4">
            <w:pPr>
              <w:cnfStyle w:val="100000000000" w:firstRow="1" w:lastRow="0" w:firstColumn="0" w:lastColumn="0" w:oddVBand="0" w:evenVBand="0" w:oddHBand="0" w:evenHBand="0" w:firstRowFirstColumn="0" w:firstRowLastColumn="0" w:lastRowFirstColumn="0" w:lastRowLastColumn="0"/>
              <w:rPr>
                <w:noProof/>
                <w:lang w:val="en-GB"/>
              </w:rPr>
            </w:pPr>
            <w:r w:rsidRPr="00C708A4">
              <w:rPr>
                <w:noProof/>
                <w:lang w:val="en-GB"/>
              </w:rPr>
              <w:t xml:space="preserve">Member </w:t>
            </w:r>
          </w:p>
        </w:tc>
        <w:tc>
          <w:tcPr>
            <w:tcW w:w="0" w:type="auto"/>
          </w:tcPr>
          <w:p w14:paraId="5A37E5CA" w14:textId="77777777" w:rsidR="00C708A4" w:rsidRPr="00C708A4" w:rsidRDefault="00C708A4" w:rsidP="00C708A4">
            <w:pPr>
              <w:cnfStyle w:val="100000000000" w:firstRow="1" w:lastRow="0" w:firstColumn="0" w:lastColumn="0" w:oddVBand="0" w:evenVBand="0" w:oddHBand="0" w:evenHBand="0" w:firstRowFirstColumn="0" w:firstRowLastColumn="0" w:lastRowFirstColumn="0" w:lastRowLastColumn="0"/>
              <w:rPr>
                <w:noProof/>
                <w:lang w:val="en-GB"/>
              </w:rPr>
            </w:pPr>
            <w:r w:rsidRPr="00C708A4">
              <w:rPr>
                <w:noProof/>
                <w:lang w:val="en-GB"/>
              </w:rPr>
              <w:t xml:space="preserve">Mandate </w:t>
            </w:r>
          </w:p>
        </w:tc>
        <w:tc>
          <w:tcPr>
            <w:tcW w:w="0" w:type="auto"/>
          </w:tcPr>
          <w:p w14:paraId="2D7751CC" w14:textId="77777777" w:rsidR="00C708A4" w:rsidRPr="00C708A4" w:rsidRDefault="00C708A4" w:rsidP="00C708A4">
            <w:pPr>
              <w:cnfStyle w:val="100000000000" w:firstRow="1" w:lastRow="0" w:firstColumn="0" w:lastColumn="0" w:oddVBand="0" w:evenVBand="0" w:oddHBand="0" w:evenHBand="0" w:firstRowFirstColumn="0" w:firstRowLastColumn="0" w:lastRowFirstColumn="0" w:lastRowLastColumn="0"/>
              <w:rPr>
                <w:noProof/>
                <w:lang w:val="en-GB"/>
              </w:rPr>
            </w:pPr>
            <w:r w:rsidRPr="00C708A4">
              <w:rPr>
                <w:noProof/>
                <w:lang w:val="en-GB"/>
              </w:rPr>
              <w:t>Potential role</w:t>
            </w:r>
          </w:p>
        </w:tc>
      </w:tr>
      <w:tr w:rsidR="00C708A4" w:rsidRPr="00C708A4" w14:paraId="3FF8FC85" w14:textId="77777777" w:rsidTr="00E13056">
        <w:trPr>
          <w:trHeight w:val="604"/>
        </w:trPr>
        <w:tc>
          <w:tcPr>
            <w:cnfStyle w:val="001000000000" w:firstRow="0" w:lastRow="0" w:firstColumn="1" w:lastColumn="0" w:oddVBand="0" w:evenVBand="0" w:oddHBand="0" w:evenHBand="0" w:firstRowFirstColumn="0" w:firstRowLastColumn="0" w:lastRowFirstColumn="0" w:lastRowLastColumn="0"/>
            <w:tcW w:w="0" w:type="auto"/>
            <w:vMerge w:val="restart"/>
          </w:tcPr>
          <w:p w14:paraId="220A4E55" w14:textId="77777777" w:rsidR="00C708A4" w:rsidRPr="00C708A4" w:rsidRDefault="00C708A4" w:rsidP="00C708A4">
            <w:pPr>
              <w:rPr>
                <w:noProof/>
                <w:lang w:val="en-GB"/>
              </w:rPr>
            </w:pPr>
            <w:r w:rsidRPr="00C708A4">
              <w:rPr>
                <w:noProof/>
                <w:lang w:val="en-GB"/>
              </w:rPr>
              <w:t xml:space="preserve">National </w:t>
            </w:r>
          </w:p>
        </w:tc>
        <w:tc>
          <w:tcPr>
            <w:tcW w:w="0" w:type="auto"/>
          </w:tcPr>
          <w:p w14:paraId="006BE8FA" w14:textId="58483CFB"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r w:rsidRPr="00031DE1">
              <w:rPr>
                <w:bCs/>
                <w:noProof/>
                <w:lang w:val="en-GB"/>
              </w:rPr>
              <w:t>[</w:t>
            </w:r>
            <w:r w:rsidRPr="00C708A4">
              <w:rPr>
                <w:bCs/>
                <w:noProof/>
                <w:color w:val="0072BC" w:themeColor="text2"/>
                <w:lang w:val="en-GB"/>
              </w:rPr>
              <w:t>Insert relevant ministries</w:t>
            </w:r>
            <w:r w:rsidR="00031DE1" w:rsidRPr="00031DE1">
              <w:rPr>
                <w:bCs/>
                <w:noProof/>
                <w:lang w:val="en-GB"/>
              </w:rPr>
              <w:t>]</w:t>
            </w:r>
          </w:p>
        </w:tc>
        <w:tc>
          <w:tcPr>
            <w:tcW w:w="0" w:type="auto"/>
          </w:tcPr>
          <w:p w14:paraId="46D566FB" w14:textId="7DB56BDC" w:rsidR="00C708A4" w:rsidRPr="00C708A4" w:rsidRDefault="00031DE1" w:rsidP="00C708A4">
            <w:pPr>
              <w:cnfStyle w:val="000000000000" w:firstRow="0" w:lastRow="0" w:firstColumn="0" w:lastColumn="0" w:oddVBand="0" w:evenVBand="0" w:oddHBand="0" w:evenHBand="0" w:firstRowFirstColumn="0" w:firstRowLastColumn="0" w:lastRowFirstColumn="0" w:lastRowLastColumn="0"/>
              <w:rPr>
                <w:bCs/>
                <w:noProof/>
                <w:lang w:val="en-GB"/>
              </w:rPr>
            </w:pPr>
            <w:r w:rsidRPr="00031DE1">
              <w:rPr>
                <w:bCs/>
                <w:noProof/>
                <w:lang w:val="en-GB"/>
              </w:rPr>
              <w:t>[</w:t>
            </w:r>
            <w:r w:rsidRPr="00C708A4">
              <w:rPr>
                <w:bCs/>
                <w:noProof/>
                <w:color w:val="0072BC" w:themeColor="text2"/>
                <w:lang w:val="en-GB"/>
              </w:rPr>
              <w:t xml:space="preserve">Insert </w:t>
            </w:r>
            <w:r>
              <w:rPr>
                <w:bCs/>
                <w:noProof/>
                <w:color w:val="0072BC" w:themeColor="text2"/>
                <w:lang w:val="en-GB"/>
              </w:rPr>
              <w:t>mandates</w:t>
            </w:r>
            <w:r w:rsidRPr="00031DE1">
              <w:rPr>
                <w:bCs/>
                <w:noProof/>
                <w:lang w:val="en-GB"/>
              </w:rPr>
              <w:t>]</w:t>
            </w:r>
          </w:p>
        </w:tc>
        <w:tc>
          <w:tcPr>
            <w:tcW w:w="0" w:type="auto"/>
          </w:tcPr>
          <w:p w14:paraId="03DC92D1" w14:textId="030CA256" w:rsidR="00C708A4" w:rsidRPr="00C708A4" w:rsidRDefault="00031DE1" w:rsidP="00C708A4">
            <w:pPr>
              <w:cnfStyle w:val="000000000000" w:firstRow="0" w:lastRow="0" w:firstColumn="0" w:lastColumn="0" w:oddVBand="0" w:evenVBand="0" w:oddHBand="0" w:evenHBand="0" w:firstRowFirstColumn="0" w:firstRowLastColumn="0" w:lastRowFirstColumn="0" w:lastRowLastColumn="0"/>
              <w:rPr>
                <w:bCs/>
                <w:noProof/>
                <w:lang w:val="en-GB"/>
              </w:rPr>
            </w:pPr>
            <w:r w:rsidRPr="00031DE1">
              <w:rPr>
                <w:bCs/>
                <w:noProof/>
                <w:lang w:val="en-GB"/>
              </w:rPr>
              <w:t>[</w:t>
            </w:r>
            <w:r w:rsidRPr="00C708A4">
              <w:rPr>
                <w:bCs/>
                <w:noProof/>
                <w:color w:val="0072BC" w:themeColor="text2"/>
                <w:lang w:val="en-GB"/>
              </w:rPr>
              <w:t xml:space="preserve">Insert </w:t>
            </w:r>
            <w:r>
              <w:rPr>
                <w:bCs/>
                <w:noProof/>
                <w:color w:val="0072BC" w:themeColor="text2"/>
                <w:lang w:val="en-GB"/>
              </w:rPr>
              <w:t>roles</w:t>
            </w:r>
            <w:r w:rsidRPr="00031DE1">
              <w:rPr>
                <w:bCs/>
                <w:noProof/>
                <w:lang w:val="en-GB"/>
              </w:rPr>
              <w:t>]</w:t>
            </w:r>
          </w:p>
        </w:tc>
      </w:tr>
      <w:tr w:rsidR="00C708A4" w:rsidRPr="00C708A4" w14:paraId="5896FF03" w14:textId="77777777" w:rsidTr="00E13056">
        <w:trPr>
          <w:trHeight w:val="390"/>
        </w:trPr>
        <w:tc>
          <w:tcPr>
            <w:cnfStyle w:val="001000000000" w:firstRow="0" w:lastRow="0" w:firstColumn="1" w:lastColumn="0" w:oddVBand="0" w:evenVBand="0" w:oddHBand="0" w:evenHBand="0" w:firstRowFirstColumn="0" w:firstRowLastColumn="0" w:lastRowFirstColumn="0" w:lastRowLastColumn="0"/>
            <w:tcW w:w="0" w:type="auto"/>
            <w:vMerge/>
          </w:tcPr>
          <w:p w14:paraId="4DFC54AE" w14:textId="77777777" w:rsidR="00C708A4" w:rsidRPr="00C708A4" w:rsidRDefault="00C708A4" w:rsidP="00C708A4">
            <w:pPr>
              <w:rPr>
                <w:noProof/>
                <w:lang w:val="en-GB"/>
              </w:rPr>
            </w:pPr>
          </w:p>
        </w:tc>
        <w:tc>
          <w:tcPr>
            <w:tcW w:w="0" w:type="auto"/>
          </w:tcPr>
          <w:p w14:paraId="6449734C"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c>
          <w:tcPr>
            <w:tcW w:w="0" w:type="auto"/>
          </w:tcPr>
          <w:p w14:paraId="70D90D83"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c>
          <w:tcPr>
            <w:tcW w:w="0" w:type="auto"/>
          </w:tcPr>
          <w:p w14:paraId="51E851CD"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r>
      <w:tr w:rsidR="00C708A4" w:rsidRPr="00C708A4" w14:paraId="7B6C0670" w14:textId="77777777" w:rsidTr="00E13056">
        <w:trPr>
          <w:trHeight w:val="345"/>
        </w:trPr>
        <w:tc>
          <w:tcPr>
            <w:cnfStyle w:val="001000000000" w:firstRow="0" w:lastRow="0" w:firstColumn="1" w:lastColumn="0" w:oddVBand="0" w:evenVBand="0" w:oddHBand="0" w:evenHBand="0" w:firstRowFirstColumn="0" w:firstRowLastColumn="0" w:lastRowFirstColumn="0" w:lastRowLastColumn="0"/>
            <w:tcW w:w="0" w:type="auto"/>
            <w:vMerge/>
          </w:tcPr>
          <w:p w14:paraId="33C1F241" w14:textId="77777777" w:rsidR="00C708A4" w:rsidRPr="00C708A4" w:rsidRDefault="00C708A4" w:rsidP="00C708A4">
            <w:pPr>
              <w:rPr>
                <w:noProof/>
                <w:lang w:val="en-GB"/>
              </w:rPr>
            </w:pPr>
          </w:p>
        </w:tc>
        <w:tc>
          <w:tcPr>
            <w:tcW w:w="0" w:type="auto"/>
          </w:tcPr>
          <w:p w14:paraId="32776B20"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c>
          <w:tcPr>
            <w:tcW w:w="0" w:type="auto"/>
          </w:tcPr>
          <w:p w14:paraId="2A55775A"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c>
          <w:tcPr>
            <w:tcW w:w="0" w:type="auto"/>
          </w:tcPr>
          <w:p w14:paraId="2BD09189"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r>
      <w:tr w:rsidR="00C708A4" w:rsidRPr="00C708A4" w14:paraId="23305FB9" w14:textId="77777777" w:rsidTr="00E13056">
        <w:tc>
          <w:tcPr>
            <w:cnfStyle w:val="001000000000" w:firstRow="0" w:lastRow="0" w:firstColumn="1" w:lastColumn="0" w:oddVBand="0" w:evenVBand="0" w:oddHBand="0" w:evenHBand="0" w:firstRowFirstColumn="0" w:firstRowLastColumn="0" w:lastRowFirstColumn="0" w:lastRowLastColumn="0"/>
            <w:tcW w:w="0" w:type="auto"/>
            <w:vMerge/>
          </w:tcPr>
          <w:p w14:paraId="7A3FF670" w14:textId="77777777" w:rsidR="00C708A4" w:rsidRPr="00C708A4" w:rsidRDefault="00C708A4" w:rsidP="00C708A4">
            <w:pPr>
              <w:rPr>
                <w:noProof/>
                <w:lang w:val="en-GB"/>
              </w:rPr>
            </w:pPr>
          </w:p>
        </w:tc>
        <w:tc>
          <w:tcPr>
            <w:tcW w:w="0" w:type="auto"/>
          </w:tcPr>
          <w:p w14:paraId="02DE1B5B"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c>
          <w:tcPr>
            <w:tcW w:w="0" w:type="auto"/>
          </w:tcPr>
          <w:p w14:paraId="1DCC1E7E"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c>
          <w:tcPr>
            <w:tcW w:w="0" w:type="auto"/>
          </w:tcPr>
          <w:p w14:paraId="3ABA969A"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r>
      <w:tr w:rsidR="00C708A4" w:rsidRPr="00C708A4" w14:paraId="43A54626" w14:textId="77777777" w:rsidTr="00E13056">
        <w:trPr>
          <w:trHeight w:val="90"/>
        </w:trPr>
        <w:tc>
          <w:tcPr>
            <w:cnfStyle w:val="001000000000" w:firstRow="0" w:lastRow="0" w:firstColumn="1" w:lastColumn="0" w:oddVBand="0" w:evenVBand="0" w:oddHBand="0" w:evenHBand="0" w:firstRowFirstColumn="0" w:firstRowLastColumn="0" w:lastRowFirstColumn="0" w:lastRowLastColumn="0"/>
            <w:tcW w:w="0" w:type="auto"/>
            <w:vMerge/>
          </w:tcPr>
          <w:p w14:paraId="11D50484" w14:textId="77777777" w:rsidR="00C708A4" w:rsidRPr="00C708A4" w:rsidRDefault="00C708A4" w:rsidP="00C708A4">
            <w:pPr>
              <w:rPr>
                <w:noProof/>
                <w:lang w:val="en-GB"/>
              </w:rPr>
            </w:pPr>
          </w:p>
        </w:tc>
        <w:tc>
          <w:tcPr>
            <w:tcW w:w="0" w:type="auto"/>
          </w:tcPr>
          <w:p w14:paraId="341AFA4B"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c>
          <w:tcPr>
            <w:tcW w:w="0" w:type="auto"/>
          </w:tcPr>
          <w:p w14:paraId="0A00EDE2"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c>
          <w:tcPr>
            <w:tcW w:w="0" w:type="auto"/>
          </w:tcPr>
          <w:p w14:paraId="60B2BA63"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r>
      <w:tr w:rsidR="00031DE1" w:rsidRPr="00C708A4" w14:paraId="48DC514A" w14:textId="77777777" w:rsidTr="00E13056">
        <w:trPr>
          <w:trHeight w:val="945"/>
        </w:trPr>
        <w:tc>
          <w:tcPr>
            <w:cnfStyle w:val="001000000000" w:firstRow="0" w:lastRow="0" w:firstColumn="1" w:lastColumn="0" w:oddVBand="0" w:evenVBand="0" w:oddHBand="0" w:evenHBand="0" w:firstRowFirstColumn="0" w:firstRowLastColumn="0" w:lastRowFirstColumn="0" w:lastRowLastColumn="0"/>
            <w:tcW w:w="0" w:type="auto"/>
            <w:vMerge w:val="restart"/>
          </w:tcPr>
          <w:p w14:paraId="36810602" w14:textId="77777777" w:rsidR="00031DE1" w:rsidRPr="00C708A4" w:rsidRDefault="00031DE1" w:rsidP="00031DE1">
            <w:pPr>
              <w:rPr>
                <w:noProof/>
                <w:lang w:val="en-GB"/>
              </w:rPr>
            </w:pPr>
            <w:r w:rsidRPr="00C708A4">
              <w:rPr>
                <w:noProof/>
                <w:lang w:val="en-GB"/>
              </w:rPr>
              <w:t>Development and Humanitarian Aid Partners</w:t>
            </w:r>
          </w:p>
        </w:tc>
        <w:tc>
          <w:tcPr>
            <w:tcW w:w="0" w:type="auto"/>
          </w:tcPr>
          <w:p w14:paraId="0ED04B47" w14:textId="302913F9" w:rsidR="00031DE1" w:rsidRPr="00C708A4" w:rsidRDefault="00031DE1" w:rsidP="00031DE1">
            <w:pPr>
              <w:cnfStyle w:val="000000000000" w:firstRow="0" w:lastRow="0" w:firstColumn="0" w:lastColumn="0" w:oddVBand="0" w:evenVBand="0" w:oddHBand="0" w:evenHBand="0" w:firstRowFirstColumn="0" w:firstRowLastColumn="0" w:lastRowFirstColumn="0" w:lastRowLastColumn="0"/>
              <w:rPr>
                <w:bCs/>
                <w:noProof/>
                <w:lang w:val="en-GB"/>
              </w:rPr>
            </w:pPr>
            <w:r w:rsidRPr="00031DE1">
              <w:rPr>
                <w:bCs/>
                <w:noProof/>
                <w:lang w:val="en-GB"/>
              </w:rPr>
              <w:t>[</w:t>
            </w:r>
            <w:r w:rsidRPr="00C708A4">
              <w:rPr>
                <w:bCs/>
                <w:noProof/>
                <w:color w:val="0072BC" w:themeColor="text2"/>
                <w:lang w:val="en-GB"/>
              </w:rPr>
              <w:t xml:space="preserve">Insert relevant </w:t>
            </w:r>
            <w:r>
              <w:rPr>
                <w:bCs/>
                <w:noProof/>
                <w:color w:val="0072BC" w:themeColor="text2"/>
                <w:lang w:val="en-GB"/>
              </w:rPr>
              <w:t>organisations</w:t>
            </w:r>
            <w:r w:rsidRPr="00031DE1">
              <w:rPr>
                <w:bCs/>
                <w:noProof/>
                <w:lang w:val="en-GB"/>
              </w:rPr>
              <w:t>]</w:t>
            </w:r>
          </w:p>
        </w:tc>
        <w:tc>
          <w:tcPr>
            <w:tcW w:w="0" w:type="auto"/>
          </w:tcPr>
          <w:p w14:paraId="67E4A062" w14:textId="1CB78371" w:rsidR="00031DE1" w:rsidRPr="00C708A4" w:rsidRDefault="00031DE1" w:rsidP="00031DE1">
            <w:pPr>
              <w:cnfStyle w:val="000000000000" w:firstRow="0" w:lastRow="0" w:firstColumn="0" w:lastColumn="0" w:oddVBand="0" w:evenVBand="0" w:oddHBand="0" w:evenHBand="0" w:firstRowFirstColumn="0" w:firstRowLastColumn="0" w:lastRowFirstColumn="0" w:lastRowLastColumn="0"/>
              <w:rPr>
                <w:bCs/>
                <w:noProof/>
                <w:lang w:val="en-GB"/>
              </w:rPr>
            </w:pPr>
            <w:r w:rsidRPr="00031DE1">
              <w:rPr>
                <w:bCs/>
                <w:noProof/>
                <w:lang w:val="en-GB"/>
              </w:rPr>
              <w:t>[</w:t>
            </w:r>
            <w:r w:rsidRPr="00C708A4">
              <w:rPr>
                <w:bCs/>
                <w:noProof/>
                <w:color w:val="0072BC" w:themeColor="text2"/>
                <w:lang w:val="en-GB"/>
              </w:rPr>
              <w:t xml:space="preserve">Insert </w:t>
            </w:r>
            <w:r>
              <w:rPr>
                <w:bCs/>
                <w:noProof/>
                <w:color w:val="0072BC" w:themeColor="text2"/>
                <w:lang w:val="en-GB"/>
              </w:rPr>
              <w:t>mandates</w:t>
            </w:r>
            <w:r w:rsidRPr="00031DE1">
              <w:rPr>
                <w:bCs/>
                <w:noProof/>
                <w:lang w:val="en-GB"/>
              </w:rPr>
              <w:t>]</w:t>
            </w:r>
          </w:p>
        </w:tc>
        <w:tc>
          <w:tcPr>
            <w:tcW w:w="0" w:type="auto"/>
          </w:tcPr>
          <w:p w14:paraId="48E9B547" w14:textId="473A58C6" w:rsidR="00031DE1" w:rsidRPr="00C708A4" w:rsidRDefault="00031DE1" w:rsidP="00031DE1">
            <w:pPr>
              <w:cnfStyle w:val="000000000000" w:firstRow="0" w:lastRow="0" w:firstColumn="0" w:lastColumn="0" w:oddVBand="0" w:evenVBand="0" w:oddHBand="0" w:evenHBand="0" w:firstRowFirstColumn="0" w:firstRowLastColumn="0" w:lastRowFirstColumn="0" w:lastRowLastColumn="0"/>
              <w:rPr>
                <w:bCs/>
                <w:noProof/>
                <w:lang w:val="en-GB"/>
              </w:rPr>
            </w:pPr>
            <w:r w:rsidRPr="00031DE1">
              <w:rPr>
                <w:bCs/>
                <w:noProof/>
                <w:lang w:val="en-GB"/>
              </w:rPr>
              <w:t>[</w:t>
            </w:r>
            <w:r w:rsidRPr="00C708A4">
              <w:rPr>
                <w:bCs/>
                <w:noProof/>
                <w:color w:val="0072BC" w:themeColor="text2"/>
                <w:lang w:val="en-GB"/>
              </w:rPr>
              <w:t xml:space="preserve">Insert </w:t>
            </w:r>
            <w:r>
              <w:rPr>
                <w:bCs/>
                <w:noProof/>
                <w:color w:val="0072BC" w:themeColor="text2"/>
                <w:lang w:val="en-GB"/>
              </w:rPr>
              <w:t>roles</w:t>
            </w:r>
            <w:r w:rsidRPr="00031DE1">
              <w:rPr>
                <w:bCs/>
                <w:noProof/>
                <w:lang w:val="en-GB"/>
              </w:rPr>
              <w:t>]</w:t>
            </w:r>
          </w:p>
        </w:tc>
      </w:tr>
      <w:tr w:rsidR="00C708A4" w:rsidRPr="00C708A4" w14:paraId="2ED3FCB0" w14:textId="77777777" w:rsidTr="00E13056">
        <w:trPr>
          <w:trHeight w:val="480"/>
        </w:trPr>
        <w:tc>
          <w:tcPr>
            <w:cnfStyle w:val="001000000000" w:firstRow="0" w:lastRow="0" w:firstColumn="1" w:lastColumn="0" w:oddVBand="0" w:evenVBand="0" w:oddHBand="0" w:evenHBand="0" w:firstRowFirstColumn="0" w:firstRowLastColumn="0" w:lastRowFirstColumn="0" w:lastRowLastColumn="0"/>
            <w:tcW w:w="0" w:type="auto"/>
            <w:vMerge/>
          </w:tcPr>
          <w:p w14:paraId="47275E52" w14:textId="77777777" w:rsidR="00C708A4" w:rsidRPr="00C708A4" w:rsidRDefault="00C708A4" w:rsidP="00C708A4">
            <w:pPr>
              <w:rPr>
                <w:noProof/>
                <w:lang w:val="en-GB"/>
              </w:rPr>
            </w:pPr>
          </w:p>
        </w:tc>
        <w:tc>
          <w:tcPr>
            <w:tcW w:w="0" w:type="auto"/>
          </w:tcPr>
          <w:p w14:paraId="4C5A52D8"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c>
          <w:tcPr>
            <w:tcW w:w="0" w:type="auto"/>
          </w:tcPr>
          <w:p w14:paraId="40290741"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c>
          <w:tcPr>
            <w:tcW w:w="0" w:type="auto"/>
          </w:tcPr>
          <w:p w14:paraId="010819D7"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r>
      <w:tr w:rsidR="00C708A4" w:rsidRPr="00C708A4" w14:paraId="27D06AF0" w14:textId="77777777" w:rsidTr="00E13056">
        <w:trPr>
          <w:trHeight w:val="525"/>
        </w:trPr>
        <w:tc>
          <w:tcPr>
            <w:cnfStyle w:val="001000000000" w:firstRow="0" w:lastRow="0" w:firstColumn="1" w:lastColumn="0" w:oddVBand="0" w:evenVBand="0" w:oddHBand="0" w:evenHBand="0" w:firstRowFirstColumn="0" w:firstRowLastColumn="0" w:lastRowFirstColumn="0" w:lastRowLastColumn="0"/>
            <w:tcW w:w="0" w:type="auto"/>
            <w:vMerge/>
          </w:tcPr>
          <w:p w14:paraId="1591AC88" w14:textId="77777777" w:rsidR="00C708A4" w:rsidRPr="00C708A4" w:rsidRDefault="00C708A4" w:rsidP="00C708A4">
            <w:pPr>
              <w:rPr>
                <w:noProof/>
                <w:lang w:val="en-GB"/>
              </w:rPr>
            </w:pPr>
          </w:p>
        </w:tc>
        <w:tc>
          <w:tcPr>
            <w:tcW w:w="0" w:type="auto"/>
          </w:tcPr>
          <w:p w14:paraId="10948C0D"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c>
          <w:tcPr>
            <w:tcW w:w="0" w:type="auto"/>
          </w:tcPr>
          <w:p w14:paraId="2DCD981E"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c>
          <w:tcPr>
            <w:tcW w:w="0" w:type="auto"/>
          </w:tcPr>
          <w:p w14:paraId="43517A5F"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r>
      <w:tr w:rsidR="00C708A4" w:rsidRPr="00C708A4" w14:paraId="4D4CECFF" w14:textId="77777777" w:rsidTr="00E13056">
        <w:trPr>
          <w:trHeight w:val="405"/>
        </w:trPr>
        <w:tc>
          <w:tcPr>
            <w:cnfStyle w:val="001000000000" w:firstRow="0" w:lastRow="0" w:firstColumn="1" w:lastColumn="0" w:oddVBand="0" w:evenVBand="0" w:oddHBand="0" w:evenHBand="0" w:firstRowFirstColumn="0" w:firstRowLastColumn="0" w:lastRowFirstColumn="0" w:lastRowLastColumn="0"/>
            <w:tcW w:w="0" w:type="auto"/>
            <w:vMerge/>
          </w:tcPr>
          <w:p w14:paraId="01A341DF" w14:textId="77777777" w:rsidR="00C708A4" w:rsidRPr="00C708A4" w:rsidRDefault="00C708A4" w:rsidP="00C708A4">
            <w:pPr>
              <w:rPr>
                <w:noProof/>
                <w:lang w:val="en-GB"/>
              </w:rPr>
            </w:pPr>
          </w:p>
        </w:tc>
        <w:tc>
          <w:tcPr>
            <w:tcW w:w="0" w:type="auto"/>
          </w:tcPr>
          <w:p w14:paraId="6F22C2D4"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c>
          <w:tcPr>
            <w:tcW w:w="0" w:type="auto"/>
          </w:tcPr>
          <w:p w14:paraId="23992F69"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c>
          <w:tcPr>
            <w:tcW w:w="0" w:type="auto"/>
          </w:tcPr>
          <w:p w14:paraId="46BC9FD8"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r>
      <w:tr w:rsidR="00C708A4" w:rsidRPr="00C708A4" w14:paraId="5094B603" w14:textId="77777777" w:rsidTr="00E13056">
        <w:trPr>
          <w:trHeight w:val="450"/>
        </w:trPr>
        <w:tc>
          <w:tcPr>
            <w:cnfStyle w:val="001000000000" w:firstRow="0" w:lastRow="0" w:firstColumn="1" w:lastColumn="0" w:oddVBand="0" w:evenVBand="0" w:oddHBand="0" w:evenHBand="0" w:firstRowFirstColumn="0" w:firstRowLastColumn="0" w:lastRowFirstColumn="0" w:lastRowLastColumn="0"/>
            <w:tcW w:w="0" w:type="auto"/>
            <w:vMerge/>
          </w:tcPr>
          <w:p w14:paraId="1B2CD013" w14:textId="77777777" w:rsidR="00C708A4" w:rsidRPr="00C708A4" w:rsidRDefault="00C708A4" w:rsidP="00C708A4">
            <w:pPr>
              <w:rPr>
                <w:noProof/>
                <w:lang w:val="en-GB"/>
              </w:rPr>
            </w:pPr>
          </w:p>
        </w:tc>
        <w:tc>
          <w:tcPr>
            <w:tcW w:w="0" w:type="auto"/>
          </w:tcPr>
          <w:p w14:paraId="21372FC9"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c>
          <w:tcPr>
            <w:tcW w:w="0" w:type="auto"/>
          </w:tcPr>
          <w:p w14:paraId="5D31056A"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c>
          <w:tcPr>
            <w:tcW w:w="0" w:type="auto"/>
          </w:tcPr>
          <w:p w14:paraId="3CA993B7"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r>
      <w:tr w:rsidR="00C708A4" w:rsidRPr="00C708A4" w14:paraId="02A15CF6" w14:textId="77777777" w:rsidTr="00E13056">
        <w:trPr>
          <w:trHeight w:val="285"/>
        </w:trPr>
        <w:tc>
          <w:tcPr>
            <w:cnfStyle w:val="001000000000" w:firstRow="0" w:lastRow="0" w:firstColumn="1" w:lastColumn="0" w:oddVBand="0" w:evenVBand="0" w:oddHBand="0" w:evenHBand="0" w:firstRowFirstColumn="0" w:firstRowLastColumn="0" w:lastRowFirstColumn="0" w:lastRowLastColumn="0"/>
            <w:tcW w:w="0" w:type="auto"/>
            <w:vMerge/>
          </w:tcPr>
          <w:p w14:paraId="74176575" w14:textId="77777777" w:rsidR="00C708A4" w:rsidRPr="00C708A4" w:rsidRDefault="00C708A4" w:rsidP="00C708A4">
            <w:pPr>
              <w:rPr>
                <w:noProof/>
                <w:lang w:val="en-GB"/>
              </w:rPr>
            </w:pPr>
          </w:p>
        </w:tc>
        <w:tc>
          <w:tcPr>
            <w:tcW w:w="0" w:type="auto"/>
          </w:tcPr>
          <w:p w14:paraId="409C2793"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c>
          <w:tcPr>
            <w:tcW w:w="0" w:type="auto"/>
          </w:tcPr>
          <w:p w14:paraId="41A705CC"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c>
          <w:tcPr>
            <w:tcW w:w="0" w:type="auto"/>
          </w:tcPr>
          <w:p w14:paraId="3F964351"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p>
        </w:tc>
      </w:tr>
      <w:tr w:rsidR="00C708A4" w:rsidRPr="00C708A4" w14:paraId="4FCFC449" w14:textId="77777777" w:rsidTr="00E13056">
        <w:trPr>
          <w:trHeight w:val="1215"/>
        </w:trPr>
        <w:tc>
          <w:tcPr>
            <w:cnfStyle w:val="001000000000" w:firstRow="0" w:lastRow="0" w:firstColumn="1" w:lastColumn="0" w:oddVBand="0" w:evenVBand="0" w:oddHBand="0" w:evenHBand="0" w:firstRowFirstColumn="0" w:firstRowLastColumn="0" w:lastRowFirstColumn="0" w:lastRowLastColumn="0"/>
            <w:tcW w:w="0" w:type="auto"/>
            <w:vMerge w:val="restart"/>
          </w:tcPr>
          <w:p w14:paraId="0377F761" w14:textId="77777777" w:rsidR="00C708A4" w:rsidRPr="00C708A4" w:rsidRDefault="00C708A4" w:rsidP="00C708A4">
            <w:pPr>
              <w:rPr>
                <w:noProof/>
                <w:lang w:val="en-GB"/>
              </w:rPr>
            </w:pPr>
            <w:r w:rsidRPr="00C708A4">
              <w:rPr>
                <w:noProof/>
                <w:lang w:val="en-GB"/>
              </w:rPr>
              <w:t xml:space="preserve">Local </w:t>
            </w:r>
          </w:p>
        </w:tc>
        <w:tc>
          <w:tcPr>
            <w:tcW w:w="0" w:type="auto"/>
          </w:tcPr>
          <w:p w14:paraId="2C59E596" w14:textId="0959874F" w:rsidR="00C708A4" w:rsidRPr="00C708A4" w:rsidRDefault="001F5020" w:rsidP="00C708A4">
            <w:pPr>
              <w:cnfStyle w:val="000000000000" w:firstRow="0" w:lastRow="0" w:firstColumn="0" w:lastColumn="0" w:oddVBand="0" w:evenVBand="0" w:oddHBand="0" w:evenHBand="0" w:firstRowFirstColumn="0" w:firstRowLastColumn="0" w:lastRowFirstColumn="0" w:lastRowLastColumn="0"/>
              <w:rPr>
                <w:bCs/>
                <w:noProof/>
                <w:lang w:val="en-GB"/>
              </w:rPr>
            </w:pPr>
            <w:r>
              <w:rPr>
                <w:bCs/>
                <w:noProof/>
                <w:lang w:val="en-GB"/>
              </w:rPr>
              <w:t>[</w:t>
            </w:r>
            <w:r w:rsidRPr="001F5020">
              <w:rPr>
                <w:bCs/>
                <w:noProof/>
                <w:color w:val="0072BC" w:themeColor="text2"/>
                <w:lang w:val="en-GB"/>
              </w:rPr>
              <w:t>Insert relevant l</w:t>
            </w:r>
            <w:r w:rsidR="00C708A4" w:rsidRPr="00C708A4">
              <w:rPr>
                <w:bCs/>
                <w:noProof/>
                <w:color w:val="0072BC" w:themeColor="text2"/>
                <w:lang w:val="en-GB"/>
              </w:rPr>
              <w:t xml:space="preserve">ocal </w:t>
            </w:r>
            <w:r w:rsidRPr="001F5020">
              <w:rPr>
                <w:bCs/>
                <w:noProof/>
                <w:color w:val="0072BC" w:themeColor="text2"/>
                <w:lang w:val="en-GB"/>
              </w:rPr>
              <w:t>g</w:t>
            </w:r>
            <w:r w:rsidR="00C708A4" w:rsidRPr="00C708A4">
              <w:rPr>
                <w:bCs/>
                <w:noProof/>
                <w:color w:val="0072BC" w:themeColor="text2"/>
                <w:lang w:val="en-GB"/>
              </w:rPr>
              <w:t>overnment of refugee or displacement hosting districts</w:t>
            </w:r>
            <w:r>
              <w:rPr>
                <w:bCs/>
                <w:noProof/>
                <w:lang w:val="en-GB"/>
              </w:rPr>
              <w:t>]</w:t>
            </w:r>
          </w:p>
        </w:tc>
        <w:tc>
          <w:tcPr>
            <w:tcW w:w="0" w:type="auto"/>
          </w:tcPr>
          <w:p w14:paraId="0FC96F72"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r w:rsidRPr="00C708A4">
              <w:rPr>
                <w:bCs/>
                <w:noProof/>
                <w:lang w:val="en-GB"/>
              </w:rPr>
              <w:t>[</w:t>
            </w:r>
            <w:r w:rsidRPr="00C708A4">
              <w:rPr>
                <w:bCs/>
                <w:noProof/>
                <w:color w:val="0072BC" w:themeColor="text2"/>
                <w:lang w:val="en-GB"/>
              </w:rPr>
              <w:t>Insert information about relevant local governments</w:t>
            </w:r>
            <w:r w:rsidRPr="00C708A4">
              <w:rPr>
                <w:bCs/>
                <w:noProof/>
                <w:lang w:val="en-GB"/>
              </w:rPr>
              <w:t xml:space="preserve">] </w:t>
            </w:r>
          </w:p>
        </w:tc>
        <w:tc>
          <w:tcPr>
            <w:tcW w:w="0" w:type="auto"/>
          </w:tcPr>
          <w:p w14:paraId="3DC52957"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r w:rsidRPr="00C708A4">
              <w:rPr>
                <w:bCs/>
                <w:noProof/>
                <w:lang w:val="en-GB"/>
              </w:rPr>
              <w:t>[</w:t>
            </w:r>
            <w:r w:rsidRPr="00C708A4">
              <w:rPr>
                <w:bCs/>
                <w:noProof/>
                <w:color w:val="0072BC" w:themeColor="text2"/>
                <w:lang w:val="en-GB"/>
              </w:rPr>
              <w:t>Insert information about relevant local governments</w:t>
            </w:r>
            <w:r w:rsidRPr="00C708A4">
              <w:rPr>
                <w:bCs/>
                <w:noProof/>
                <w:lang w:val="en-GB"/>
              </w:rPr>
              <w:t>]</w:t>
            </w:r>
          </w:p>
        </w:tc>
      </w:tr>
      <w:tr w:rsidR="00C708A4" w:rsidRPr="00C708A4" w14:paraId="4032BB71" w14:textId="77777777" w:rsidTr="00E13056">
        <w:trPr>
          <w:trHeight w:val="2015"/>
        </w:trPr>
        <w:tc>
          <w:tcPr>
            <w:cnfStyle w:val="001000000000" w:firstRow="0" w:lastRow="0" w:firstColumn="1" w:lastColumn="0" w:oddVBand="0" w:evenVBand="0" w:oddHBand="0" w:evenHBand="0" w:firstRowFirstColumn="0" w:firstRowLastColumn="0" w:lastRowFirstColumn="0" w:lastRowLastColumn="0"/>
            <w:tcW w:w="0" w:type="auto"/>
            <w:vMerge/>
          </w:tcPr>
          <w:p w14:paraId="70AA0639" w14:textId="77777777" w:rsidR="00C708A4" w:rsidRPr="00C708A4" w:rsidRDefault="00C708A4" w:rsidP="00C708A4">
            <w:pPr>
              <w:rPr>
                <w:noProof/>
                <w:lang w:val="en-GB"/>
              </w:rPr>
            </w:pPr>
          </w:p>
        </w:tc>
        <w:tc>
          <w:tcPr>
            <w:tcW w:w="0" w:type="auto"/>
          </w:tcPr>
          <w:p w14:paraId="45BDB384" w14:textId="4FBC9424" w:rsidR="00C708A4" w:rsidRPr="00C708A4" w:rsidRDefault="001F5020" w:rsidP="00C708A4">
            <w:pPr>
              <w:cnfStyle w:val="000000000000" w:firstRow="0" w:lastRow="0" w:firstColumn="0" w:lastColumn="0" w:oddVBand="0" w:evenVBand="0" w:oddHBand="0" w:evenHBand="0" w:firstRowFirstColumn="0" w:firstRowLastColumn="0" w:lastRowFirstColumn="0" w:lastRowLastColumn="0"/>
              <w:rPr>
                <w:bCs/>
                <w:noProof/>
                <w:lang w:val="en-GB"/>
              </w:rPr>
            </w:pPr>
            <w:r>
              <w:rPr>
                <w:bCs/>
                <w:noProof/>
                <w:lang w:val="en-GB"/>
              </w:rPr>
              <w:t>[</w:t>
            </w:r>
            <w:r w:rsidRPr="001F5020">
              <w:rPr>
                <w:bCs/>
                <w:noProof/>
                <w:color w:val="0072BC" w:themeColor="text2"/>
                <w:lang w:val="en-GB"/>
              </w:rPr>
              <w:t>Insert relevant e</w:t>
            </w:r>
            <w:r w:rsidR="00C708A4" w:rsidRPr="00C708A4">
              <w:rPr>
                <w:bCs/>
                <w:noProof/>
                <w:color w:val="0072BC" w:themeColor="text2"/>
                <w:lang w:val="en-GB"/>
              </w:rPr>
              <w:t>nd user groups (i.e. refugee and host community members, social institutions such as schools/health clinics/etc, small businesses, etc).</w:t>
            </w:r>
            <w:r>
              <w:rPr>
                <w:bCs/>
                <w:noProof/>
                <w:lang w:val="en-GB"/>
              </w:rPr>
              <w:t>]</w:t>
            </w:r>
          </w:p>
        </w:tc>
        <w:tc>
          <w:tcPr>
            <w:tcW w:w="0" w:type="auto"/>
          </w:tcPr>
          <w:p w14:paraId="199C9DB5"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r w:rsidRPr="00C708A4">
              <w:rPr>
                <w:bCs/>
                <w:noProof/>
                <w:lang w:val="en-GB"/>
              </w:rPr>
              <w:t>[</w:t>
            </w:r>
            <w:r w:rsidRPr="00C708A4">
              <w:rPr>
                <w:bCs/>
                <w:noProof/>
                <w:color w:val="0072BC" w:themeColor="text2"/>
                <w:lang w:val="en-GB"/>
              </w:rPr>
              <w:t>Insert information about relevant end user groups</w:t>
            </w:r>
            <w:r w:rsidRPr="00C708A4">
              <w:rPr>
                <w:bCs/>
                <w:noProof/>
                <w:lang w:val="en-GB"/>
              </w:rPr>
              <w:t xml:space="preserve">] </w:t>
            </w:r>
          </w:p>
        </w:tc>
        <w:tc>
          <w:tcPr>
            <w:tcW w:w="0" w:type="auto"/>
          </w:tcPr>
          <w:p w14:paraId="285AD88F" w14:textId="77777777" w:rsidR="00C708A4" w:rsidRPr="00C708A4" w:rsidRDefault="00C708A4" w:rsidP="00C708A4">
            <w:pPr>
              <w:cnfStyle w:val="000000000000" w:firstRow="0" w:lastRow="0" w:firstColumn="0" w:lastColumn="0" w:oddVBand="0" w:evenVBand="0" w:oddHBand="0" w:evenHBand="0" w:firstRowFirstColumn="0" w:firstRowLastColumn="0" w:lastRowFirstColumn="0" w:lastRowLastColumn="0"/>
              <w:rPr>
                <w:bCs/>
                <w:noProof/>
                <w:lang w:val="en-GB"/>
              </w:rPr>
            </w:pPr>
            <w:r w:rsidRPr="00C708A4">
              <w:rPr>
                <w:bCs/>
                <w:noProof/>
                <w:lang w:val="en-GB"/>
              </w:rPr>
              <w:t>[</w:t>
            </w:r>
            <w:r w:rsidRPr="00C708A4">
              <w:rPr>
                <w:bCs/>
                <w:noProof/>
                <w:color w:val="0072BC" w:themeColor="text2"/>
                <w:lang w:val="en-GB"/>
              </w:rPr>
              <w:t>Insert information about relevant end user groups</w:t>
            </w:r>
            <w:r w:rsidRPr="00C708A4">
              <w:rPr>
                <w:bCs/>
                <w:noProof/>
                <w:lang w:val="en-GB"/>
              </w:rPr>
              <w:t>]</w:t>
            </w:r>
          </w:p>
        </w:tc>
      </w:tr>
    </w:tbl>
    <w:p w14:paraId="1F49D63C" w14:textId="77777777" w:rsidR="00E13056" w:rsidRPr="0035608E" w:rsidRDefault="00E13056" w:rsidP="00E13056">
      <w:pPr>
        <w:pStyle w:val="Heading1"/>
        <w:widowControl w:val="0"/>
        <w:spacing w:line="240" w:lineRule="auto"/>
      </w:pPr>
      <w:bookmarkStart w:id="3" w:name="_b8mvkompaakv" w:colFirst="0" w:colLast="0"/>
      <w:bookmarkEnd w:id="3"/>
      <w:r w:rsidRPr="0035608E">
        <w:lastRenderedPageBreak/>
        <w:t xml:space="preserve">Responsibilities of the </w:t>
      </w:r>
      <w:r>
        <w:t>C</w:t>
      </w:r>
      <w:r w:rsidRPr="0035608E">
        <w:t>o-</w:t>
      </w:r>
      <w:r>
        <w:t>Chairs</w:t>
      </w:r>
      <w:r w:rsidRPr="0035608E">
        <w:t xml:space="preserve">  </w:t>
      </w:r>
    </w:p>
    <w:p w14:paraId="6EAC7FAF" w14:textId="108F941C" w:rsidR="00E13056" w:rsidRPr="0035608E" w:rsidRDefault="00E13056" w:rsidP="00E13056">
      <w:pPr>
        <w:rPr>
          <w:lang w:val="en-GB"/>
        </w:rPr>
      </w:pPr>
      <w:r w:rsidRPr="0035608E">
        <w:rPr>
          <w:lang w:val="en-GB"/>
        </w:rPr>
        <w:t xml:space="preserve">The </w:t>
      </w:r>
      <w:r w:rsidRPr="00FE4422">
        <w:rPr>
          <w:b/>
          <w:i/>
          <w:iCs/>
          <w:lang w:val="en-GB"/>
        </w:rPr>
        <w:t>Working Group</w:t>
      </w:r>
      <w:r w:rsidRPr="0035608E">
        <w:rPr>
          <w:lang w:val="en-GB"/>
        </w:rPr>
        <w:t xml:space="preserve"> shall be chaired </w:t>
      </w:r>
      <w:r w:rsidRPr="00FE4422">
        <w:rPr>
          <w:lang w:val="en-GB"/>
        </w:rPr>
        <w:t>by [</w:t>
      </w:r>
      <w:r w:rsidRPr="001473E3">
        <w:rPr>
          <w:color w:val="0072BC" w:themeColor="text2"/>
          <w:lang w:val="en-GB"/>
        </w:rPr>
        <w:t>insert government chair</w:t>
      </w:r>
      <w:r w:rsidRPr="00FE4422">
        <w:rPr>
          <w:lang w:val="en-GB"/>
        </w:rPr>
        <w:t>] and co-chaired by [</w:t>
      </w:r>
      <w:r w:rsidRPr="001473E3">
        <w:rPr>
          <w:color w:val="0072BC" w:themeColor="text2"/>
          <w:lang w:val="en-GB"/>
        </w:rPr>
        <w:t>insert UN or humanitarian/development actor chairs</w:t>
      </w:r>
      <w:r w:rsidRPr="00FE4422">
        <w:rPr>
          <w:lang w:val="en-GB"/>
        </w:rPr>
        <w:t xml:space="preserve">], reflecting </w:t>
      </w:r>
      <w:r w:rsidRPr="0035608E">
        <w:rPr>
          <w:lang w:val="en-GB"/>
        </w:rPr>
        <w:t xml:space="preserve">their leadership </w:t>
      </w:r>
      <w:r>
        <w:rPr>
          <w:lang w:val="en-GB"/>
        </w:rPr>
        <w:t xml:space="preserve">roles </w:t>
      </w:r>
      <w:r w:rsidRPr="0035608E">
        <w:rPr>
          <w:lang w:val="en-GB"/>
        </w:rPr>
        <w:t xml:space="preserve">and accountability in the sector. </w:t>
      </w:r>
      <w:r>
        <w:rPr>
          <w:color w:val="000000"/>
          <w:lang w:val="en-GB"/>
        </w:rPr>
        <w:t>Co-</w:t>
      </w:r>
      <w:r w:rsidR="001473E3">
        <w:rPr>
          <w:color w:val="000000"/>
          <w:lang w:val="en-GB"/>
        </w:rPr>
        <w:t xml:space="preserve">Chairs </w:t>
      </w:r>
      <w:r>
        <w:rPr>
          <w:color w:val="000000"/>
          <w:lang w:val="en-GB"/>
        </w:rPr>
        <w:t>are responsible for</w:t>
      </w:r>
      <w:r w:rsidRPr="0035608E">
        <w:rPr>
          <w:color w:val="000000"/>
          <w:lang w:val="en-GB"/>
        </w:rPr>
        <w:t xml:space="preserve">: </w:t>
      </w:r>
    </w:p>
    <w:p w14:paraId="369BF91B" w14:textId="77777777" w:rsidR="00BF190A" w:rsidRDefault="00E13056" w:rsidP="00BF190A">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0" w:beforeAutospacing="0" w:after="0" w:afterAutospacing="0"/>
        <w:jc w:val="both"/>
        <w:rPr>
          <w:lang w:val="en-GB"/>
        </w:rPr>
      </w:pPr>
      <w:r w:rsidRPr="0035608E">
        <w:rPr>
          <w:lang w:val="en-GB"/>
        </w:rPr>
        <w:t>Coordinat</w:t>
      </w:r>
      <w:r>
        <w:rPr>
          <w:lang w:val="en-GB"/>
        </w:rPr>
        <w:t>ing</w:t>
      </w:r>
      <w:r w:rsidRPr="0035608E">
        <w:rPr>
          <w:lang w:val="en-GB"/>
        </w:rPr>
        <w:t xml:space="preserve"> partners in the </w:t>
      </w:r>
      <w:r>
        <w:rPr>
          <w:lang w:val="en-GB"/>
        </w:rPr>
        <w:t>e</w:t>
      </w:r>
      <w:r w:rsidRPr="0035608E">
        <w:rPr>
          <w:lang w:val="en-GB"/>
        </w:rPr>
        <w:t xml:space="preserve">nergy and </w:t>
      </w:r>
      <w:r>
        <w:rPr>
          <w:lang w:val="en-GB"/>
        </w:rPr>
        <w:t>e</w:t>
      </w:r>
      <w:r w:rsidRPr="0035608E">
        <w:rPr>
          <w:lang w:val="en-GB"/>
        </w:rPr>
        <w:t>nvironment sector, in an inclusive and transparent manner, respecting their mandates and programme priorities, to achieve the objectives set out in the humanitarian implementation plans and national development plans</w:t>
      </w:r>
      <w:r w:rsidR="00BF190A">
        <w:rPr>
          <w:lang w:val="en-GB"/>
        </w:rPr>
        <w:t>.</w:t>
      </w:r>
    </w:p>
    <w:p w14:paraId="0E7A31E5" w14:textId="77777777" w:rsidR="00BF190A" w:rsidRDefault="00E13056" w:rsidP="00BF190A">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0" w:beforeAutospacing="0" w:after="0" w:afterAutospacing="0"/>
        <w:jc w:val="both"/>
        <w:rPr>
          <w:lang w:val="en-GB"/>
        </w:rPr>
      </w:pPr>
      <w:r w:rsidRPr="00BF190A">
        <w:rPr>
          <w:lang w:val="en-GB"/>
        </w:rPr>
        <w:t>Conven</w:t>
      </w:r>
      <w:r w:rsidR="00BF190A" w:rsidRPr="00BF190A">
        <w:rPr>
          <w:lang w:val="en-GB"/>
        </w:rPr>
        <w:t>ing</w:t>
      </w:r>
      <w:r w:rsidRPr="00BF190A">
        <w:rPr>
          <w:lang w:val="en-GB"/>
        </w:rPr>
        <w:t xml:space="preserve"> monthly meetings</w:t>
      </w:r>
      <w:r w:rsidR="00FE4422" w:rsidRPr="00BF190A">
        <w:rPr>
          <w:lang w:val="en-GB"/>
        </w:rPr>
        <w:t>.</w:t>
      </w:r>
    </w:p>
    <w:p w14:paraId="724A5F4E" w14:textId="5D07578C" w:rsidR="00BF190A" w:rsidRDefault="00E13056" w:rsidP="00BF190A">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0" w:beforeAutospacing="0" w:after="0" w:afterAutospacing="0"/>
        <w:jc w:val="both"/>
        <w:rPr>
          <w:lang w:val="en-GB"/>
        </w:rPr>
      </w:pPr>
      <w:r w:rsidRPr="00BF190A">
        <w:rPr>
          <w:lang w:val="en-GB"/>
        </w:rPr>
        <w:t>Prepar</w:t>
      </w:r>
      <w:r w:rsidR="00BF190A">
        <w:rPr>
          <w:lang w:val="en-GB"/>
        </w:rPr>
        <w:t>ing</w:t>
      </w:r>
      <w:r w:rsidRPr="00BF190A">
        <w:rPr>
          <w:lang w:val="en-GB"/>
        </w:rPr>
        <w:t xml:space="preserve"> and circulat</w:t>
      </w:r>
      <w:r w:rsidR="00BF190A">
        <w:rPr>
          <w:lang w:val="en-GB"/>
        </w:rPr>
        <w:t xml:space="preserve">ing </w:t>
      </w:r>
      <w:r w:rsidRPr="00BF190A">
        <w:rPr>
          <w:lang w:val="en-GB"/>
        </w:rPr>
        <w:t>invitations</w:t>
      </w:r>
      <w:r w:rsidR="00BF190A">
        <w:rPr>
          <w:lang w:val="en-GB"/>
        </w:rPr>
        <w:t xml:space="preserve">, </w:t>
      </w:r>
      <w:r w:rsidRPr="00BF190A">
        <w:rPr>
          <w:lang w:val="en-GB"/>
        </w:rPr>
        <w:t>agenda, minutes and key documents for upcoming meetings prior to every meeting and follow-up decisions, all in a timely manner</w:t>
      </w:r>
      <w:r w:rsidR="00BF190A">
        <w:rPr>
          <w:lang w:val="en-GB"/>
        </w:rPr>
        <w:t>.</w:t>
      </w:r>
    </w:p>
    <w:p w14:paraId="2F797CB7" w14:textId="2EAE5FD9" w:rsidR="00BF190A" w:rsidRDefault="00E13056" w:rsidP="00BF190A">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0" w:beforeAutospacing="0" w:after="0" w:afterAutospacing="0"/>
        <w:jc w:val="both"/>
        <w:rPr>
          <w:lang w:val="en-GB"/>
        </w:rPr>
      </w:pPr>
      <w:r w:rsidRPr="00BF190A">
        <w:rPr>
          <w:lang w:val="en-GB"/>
        </w:rPr>
        <w:t>Compil</w:t>
      </w:r>
      <w:r w:rsidR="00BF190A">
        <w:rPr>
          <w:lang w:val="en-GB"/>
        </w:rPr>
        <w:t>ing</w:t>
      </w:r>
      <w:r w:rsidRPr="00BF190A">
        <w:rPr>
          <w:lang w:val="en-GB"/>
        </w:rPr>
        <w:t xml:space="preserve"> an annual work plan in alignment with the core objectives of the </w:t>
      </w:r>
      <w:r w:rsidR="00FE4422" w:rsidRPr="00BF190A">
        <w:rPr>
          <w:lang w:val="en-GB"/>
        </w:rPr>
        <w:t>[</w:t>
      </w:r>
      <w:r w:rsidR="00FE4422" w:rsidRPr="00BF190A">
        <w:rPr>
          <w:color w:val="0072BC" w:themeColor="text2"/>
          <w:lang w:val="en-GB"/>
        </w:rPr>
        <w:t>insert relevant national policy framework</w:t>
      </w:r>
      <w:r w:rsidR="00FE4422" w:rsidRPr="00BF190A">
        <w:rPr>
          <w:lang w:val="en-GB"/>
        </w:rPr>
        <w:t>]</w:t>
      </w:r>
      <w:r w:rsidRPr="00BF190A">
        <w:rPr>
          <w:lang w:val="en-GB"/>
        </w:rPr>
        <w:t xml:space="preserve">, subject to approval, implementation and periodic review by </w:t>
      </w:r>
      <w:r w:rsidR="00FE4422" w:rsidRPr="00BF190A">
        <w:rPr>
          <w:b/>
          <w:i/>
          <w:iCs/>
          <w:lang w:val="en-GB"/>
        </w:rPr>
        <w:t>Working Group</w:t>
      </w:r>
      <w:r w:rsidR="00FE4422" w:rsidRPr="00BF190A">
        <w:rPr>
          <w:lang w:val="en-GB"/>
        </w:rPr>
        <w:t>.</w:t>
      </w:r>
      <w:r w:rsidRPr="00BF190A">
        <w:rPr>
          <w:lang w:val="en-GB"/>
        </w:rPr>
        <w:t xml:space="preserve"> </w:t>
      </w:r>
    </w:p>
    <w:p w14:paraId="0DEC8889" w14:textId="7A224641" w:rsidR="00BF190A" w:rsidRDefault="00E13056" w:rsidP="00BF190A">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0" w:beforeAutospacing="0" w:after="0" w:afterAutospacing="0"/>
        <w:jc w:val="both"/>
        <w:rPr>
          <w:lang w:val="en-GB"/>
        </w:rPr>
      </w:pPr>
      <w:r w:rsidRPr="00BF190A">
        <w:rPr>
          <w:lang w:val="en-GB"/>
        </w:rPr>
        <w:t>Inform</w:t>
      </w:r>
      <w:r w:rsidR="00BF190A">
        <w:rPr>
          <w:lang w:val="en-GB"/>
        </w:rPr>
        <w:t xml:space="preserve">ing </w:t>
      </w:r>
      <w:r w:rsidRPr="00BF190A">
        <w:rPr>
          <w:lang w:val="en-GB"/>
        </w:rPr>
        <w:t xml:space="preserve">members of events and issues by circulating reports, invitations to external meetings, workshops, conferences etc. of broad relevance to the </w:t>
      </w:r>
      <w:r w:rsidR="00FE4422" w:rsidRPr="00BF190A">
        <w:rPr>
          <w:b/>
          <w:i/>
          <w:iCs/>
          <w:lang w:val="en-GB"/>
        </w:rPr>
        <w:t>Working Group</w:t>
      </w:r>
      <w:r w:rsidR="001473E3" w:rsidRPr="00BF190A">
        <w:rPr>
          <w:lang w:val="en-GB"/>
        </w:rPr>
        <w:t>.</w:t>
      </w:r>
    </w:p>
    <w:p w14:paraId="5240A1F8" w14:textId="535DB3DF" w:rsidR="00BF190A" w:rsidRDefault="00E13056" w:rsidP="00BF190A">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0" w:beforeAutospacing="0" w:after="0" w:afterAutospacing="0"/>
        <w:jc w:val="both"/>
        <w:rPr>
          <w:lang w:val="en-GB"/>
        </w:rPr>
      </w:pPr>
      <w:r w:rsidRPr="00BF190A">
        <w:rPr>
          <w:lang w:val="en-GB"/>
        </w:rPr>
        <w:t>Maintain</w:t>
      </w:r>
      <w:r w:rsidR="00BF190A">
        <w:rPr>
          <w:lang w:val="en-GB"/>
        </w:rPr>
        <w:t xml:space="preserve">ing </w:t>
      </w:r>
      <w:r w:rsidRPr="00BF190A">
        <w:rPr>
          <w:lang w:val="en-GB"/>
        </w:rPr>
        <w:t xml:space="preserve">an updated list of members of the </w:t>
      </w:r>
      <w:r w:rsidR="00FE4422" w:rsidRPr="00BF190A">
        <w:rPr>
          <w:b/>
          <w:i/>
          <w:iCs/>
          <w:lang w:val="en-GB"/>
        </w:rPr>
        <w:t>Working Group</w:t>
      </w:r>
      <w:r w:rsidRPr="00BF190A">
        <w:rPr>
          <w:lang w:val="en-GB"/>
        </w:rPr>
        <w:t>.</w:t>
      </w:r>
    </w:p>
    <w:p w14:paraId="4DB745BA" w14:textId="7BB7B8FC" w:rsidR="00E13056" w:rsidRPr="00BF190A" w:rsidRDefault="00E13056" w:rsidP="00BF190A">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0" w:beforeAutospacing="0" w:after="0" w:afterAutospacing="0"/>
        <w:jc w:val="both"/>
        <w:rPr>
          <w:lang w:val="en-GB"/>
        </w:rPr>
      </w:pPr>
      <w:r w:rsidRPr="00BF190A">
        <w:rPr>
          <w:iCs/>
          <w:lang w:val="en-GB"/>
        </w:rPr>
        <w:t>[</w:t>
      </w:r>
      <w:r w:rsidRPr="00BF190A">
        <w:rPr>
          <w:iCs/>
          <w:color w:val="0072BC" w:themeColor="text2"/>
          <w:lang w:val="en-GB"/>
        </w:rPr>
        <w:t>Insert further responsibilities</w:t>
      </w:r>
      <w:r w:rsidRPr="00BF190A">
        <w:rPr>
          <w:iCs/>
          <w:lang w:val="en-GB"/>
        </w:rPr>
        <w:t>]</w:t>
      </w:r>
    </w:p>
    <w:p w14:paraId="0AFAC492" w14:textId="77777777" w:rsidR="00E13056" w:rsidRPr="0035608E" w:rsidRDefault="00E13056" w:rsidP="00E13056">
      <w:pPr>
        <w:pStyle w:val="Heading1"/>
        <w:widowControl w:val="0"/>
        <w:spacing w:before="396" w:line="240" w:lineRule="auto"/>
      </w:pPr>
      <w:bookmarkStart w:id="4" w:name="_xtgam9uhmyts" w:colFirst="0" w:colLast="0"/>
      <w:bookmarkEnd w:id="4"/>
      <w:r w:rsidRPr="0035608E">
        <w:t xml:space="preserve">Responsibilities of the Working Group  </w:t>
      </w:r>
    </w:p>
    <w:p w14:paraId="5153B9E7" w14:textId="77777777" w:rsidR="00E13056" w:rsidRPr="00FE4422" w:rsidRDefault="00E13056" w:rsidP="00E13056">
      <w:pPr>
        <w:rPr>
          <w:lang w:val="en-GB"/>
        </w:rPr>
      </w:pPr>
      <w:r w:rsidRPr="00FE4422">
        <w:rPr>
          <w:lang w:val="en-GB"/>
        </w:rPr>
        <w:t xml:space="preserve">The </w:t>
      </w:r>
      <w:r w:rsidRPr="006234CF">
        <w:rPr>
          <w:b/>
          <w:i/>
          <w:iCs/>
          <w:lang w:val="en-GB"/>
        </w:rPr>
        <w:t>Working Group</w:t>
      </w:r>
      <w:r w:rsidRPr="00FE4422">
        <w:rPr>
          <w:lang w:val="en-GB"/>
        </w:rPr>
        <w:t xml:space="preserve"> is responsible for:  </w:t>
      </w:r>
    </w:p>
    <w:p w14:paraId="2D776C42" w14:textId="77777777" w:rsidR="002868B1" w:rsidRPr="007B510D" w:rsidRDefault="002868B1" w:rsidP="002868B1">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0" w:beforeAutospacing="0" w:after="0" w:afterAutospacing="0"/>
        <w:jc w:val="both"/>
        <w:rPr>
          <w:iCs/>
          <w:lang w:val="en-GB"/>
        </w:rPr>
      </w:pPr>
      <w:r w:rsidRPr="007B510D">
        <w:rPr>
          <w:iCs/>
          <w:lang w:val="en-GB"/>
        </w:rPr>
        <w:t>Developing the sector strategy, including setting priority interventions, targets, and indicators.</w:t>
      </w:r>
    </w:p>
    <w:p w14:paraId="41F72FE0" w14:textId="77777777" w:rsidR="002868B1" w:rsidRPr="007B510D" w:rsidRDefault="002868B1" w:rsidP="002868B1">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0" w:beforeAutospacing="0" w:after="0" w:afterAutospacing="0"/>
        <w:jc w:val="both"/>
        <w:rPr>
          <w:iCs/>
          <w:lang w:val="en-GB"/>
        </w:rPr>
      </w:pPr>
      <w:r w:rsidRPr="007B510D">
        <w:rPr>
          <w:iCs/>
          <w:lang w:val="en-GB"/>
        </w:rPr>
        <w:t>Providing strategic oversight on the prioritisation of resources within the sector and among sector partners.</w:t>
      </w:r>
    </w:p>
    <w:p w14:paraId="3A78002F" w14:textId="7DD066DA" w:rsidR="002868B1" w:rsidRPr="007B510D" w:rsidRDefault="002868B1" w:rsidP="002868B1">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0" w:beforeAutospacing="0" w:after="0" w:afterAutospacing="0"/>
        <w:jc w:val="both"/>
        <w:rPr>
          <w:iCs/>
          <w:lang w:val="en-GB"/>
        </w:rPr>
      </w:pPr>
      <w:r w:rsidRPr="007B510D">
        <w:rPr>
          <w:iCs/>
          <w:lang w:val="en-GB"/>
        </w:rPr>
        <w:t>Monitoring the implementation of the sector’s objectives against the [</w:t>
      </w:r>
      <w:r w:rsidRPr="007B510D">
        <w:rPr>
          <w:iCs/>
          <w:color w:val="0072BC" w:themeColor="text2"/>
          <w:lang w:val="en-GB"/>
        </w:rPr>
        <w:t xml:space="preserve">insert relevant </w:t>
      </w:r>
      <w:r w:rsidR="007B510D" w:rsidRPr="007B510D">
        <w:rPr>
          <w:iCs/>
          <w:color w:val="0072BC" w:themeColor="text2"/>
          <w:lang w:val="en-GB"/>
        </w:rPr>
        <w:t>energy and environment standards</w:t>
      </w:r>
      <w:r w:rsidRPr="007B510D">
        <w:rPr>
          <w:iCs/>
          <w:lang w:val="en-GB"/>
        </w:rPr>
        <w:t>]</w:t>
      </w:r>
      <w:r w:rsidR="007B510D">
        <w:rPr>
          <w:iCs/>
          <w:lang w:val="en-GB"/>
        </w:rPr>
        <w:t xml:space="preserve"> </w:t>
      </w:r>
      <w:r w:rsidRPr="007B510D">
        <w:rPr>
          <w:iCs/>
          <w:lang w:val="en-GB"/>
        </w:rPr>
        <w:t>and assisting in the identification of significant gaps.</w:t>
      </w:r>
    </w:p>
    <w:p w14:paraId="665FAC55" w14:textId="77777777" w:rsidR="002868B1" w:rsidRPr="007B510D" w:rsidRDefault="002868B1" w:rsidP="002868B1">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0" w:beforeAutospacing="0" w:after="0" w:afterAutospacing="0"/>
        <w:jc w:val="both"/>
        <w:rPr>
          <w:iCs/>
          <w:lang w:val="en-GB"/>
        </w:rPr>
      </w:pPr>
      <w:r w:rsidRPr="007B510D">
        <w:rPr>
          <w:iCs/>
          <w:lang w:val="en-GB"/>
        </w:rPr>
        <w:t>Validating common processes related to the sector’s response, such as contingency planning, the transition from in-kind to cash interventions, targeting, and the use of common data collection and information management tools.</w:t>
      </w:r>
    </w:p>
    <w:p w14:paraId="19169465" w14:textId="77777777" w:rsidR="002868B1" w:rsidRPr="007B510D" w:rsidRDefault="002868B1" w:rsidP="002868B1">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0" w:beforeAutospacing="0" w:after="0" w:afterAutospacing="0"/>
        <w:jc w:val="both"/>
        <w:rPr>
          <w:iCs/>
          <w:lang w:val="en-GB"/>
        </w:rPr>
      </w:pPr>
      <w:r w:rsidRPr="007B510D">
        <w:rPr>
          <w:iCs/>
          <w:lang w:val="en-GB"/>
        </w:rPr>
        <w:t>Sharing lessons learned and promoting good practice.</w:t>
      </w:r>
    </w:p>
    <w:p w14:paraId="42B3719C" w14:textId="619BA227" w:rsidR="002868B1" w:rsidRPr="007B510D" w:rsidRDefault="002868B1" w:rsidP="002868B1">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0" w:beforeAutospacing="0" w:after="0" w:afterAutospacing="0"/>
        <w:jc w:val="both"/>
        <w:rPr>
          <w:iCs/>
          <w:lang w:val="en-GB"/>
        </w:rPr>
      </w:pPr>
      <w:r w:rsidRPr="007B510D">
        <w:rPr>
          <w:iCs/>
          <w:lang w:val="en-GB"/>
        </w:rPr>
        <w:t>Reporting in accordance with [</w:t>
      </w:r>
      <w:r w:rsidRPr="007B510D">
        <w:rPr>
          <w:iCs/>
          <w:color w:val="0072BC" w:themeColor="text2"/>
          <w:lang w:val="en-GB"/>
        </w:rPr>
        <w:t>insert relevant coordination mechanisms, response plans, and policies</w:t>
      </w:r>
      <w:r w:rsidRPr="007B510D">
        <w:rPr>
          <w:iCs/>
          <w:lang w:val="en-GB"/>
        </w:rPr>
        <w:t>].</w:t>
      </w:r>
    </w:p>
    <w:p w14:paraId="140FBAD9" w14:textId="67D5E974" w:rsidR="00E13056" w:rsidRPr="007B510D" w:rsidRDefault="00E13056" w:rsidP="00E13056">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0" w:beforeAutospacing="0" w:after="0" w:afterAutospacing="0"/>
        <w:jc w:val="both"/>
        <w:rPr>
          <w:iCs/>
          <w:lang w:val="en-GB"/>
        </w:rPr>
      </w:pPr>
      <w:r w:rsidRPr="007B510D">
        <w:rPr>
          <w:iCs/>
          <w:lang w:val="en-GB"/>
        </w:rPr>
        <w:t>[</w:t>
      </w:r>
      <w:r w:rsidRPr="007B510D">
        <w:rPr>
          <w:iCs/>
          <w:color w:val="0072BC" w:themeColor="text2"/>
          <w:lang w:val="en-GB"/>
        </w:rPr>
        <w:t xml:space="preserve">Insert </w:t>
      </w:r>
      <w:r w:rsidR="007B510D">
        <w:rPr>
          <w:iCs/>
          <w:color w:val="0072BC" w:themeColor="text2"/>
          <w:lang w:val="en-GB"/>
        </w:rPr>
        <w:t xml:space="preserve">further </w:t>
      </w:r>
      <w:r w:rsidRPr="007B510D">
        <w:rPr>
          <w:iCs/>
          <w:color w:val="0072BC" w:themeColor="text2"/>
          <w:lang w:val="en-GB"/>
        </w:rPr>
        <w:t>responsibilities</w:t>
      </w:r>
      <w:r w:rsidRPr="007B510D">
        <w:rPr>
          <w:iCs/>
          <w:lang w:val="en-GB"/>
        </w:rPr>
        <w:t>]</w:t>
      </w:r>
      <w:r w:rsidR="00112281">
        <w:rPr>
          <w:iCs/>
          <w:lang w:val="en-GB"/>
        </w:rPr>
        <w:t>.</w:t>
      </w:r>
    </w:p>
    <w:p w14:paraId="066F187A" w14:textId="77777777" w:rsidR="006C7DC6" w:rsidRDefault="006C7DC6" w:rsidP="00E13056">
      <w:pPr>
        <w:pStyle w:val="Heading1"/>
        <w:widowControl w:val="0"/>
        <w:spacing w:before="339" w:line="240" w:lineRule="auto"/>
      </w:pPr>
      <w:bookmarkStart w:id="5" w:name="_s83f9e7plf3v" w:colFirst="0" w:colLast="0"/>
      <w:bookmarkEnd w:id="5"/>
    </w:p>
    <w:p w14:paraId="0C9E84C9" w14:textId="77777777" w:rsidR="006C7DC6" w:rsidRDefault="006C7DC6">
      <w:pPr>
        <w:pBdr>
          <w:top w:val="none" w:sz="0" w:space="0" w:color="auto"/>
          <w:left w:val="none" w:sz="0" w:space="0" w:color="auto"/>
          <w:bottom w:val="none" w:sz="0" w:space="0" w:color="auto"/>
          <w:right w:val="none" w:sz="0" w:space="0" w:color="auto"/>
          <w:between w:val="none" w:sz="0" w:space="0" w:color="auto"/>
          <w:bar w:val="none" w:sz="0" w:color="auto"/>
        </w:pBdr>
        <w:spacing w:before="0" w:beforeAutospacing="0" w:after="160" w:afterAutospacing="0" w:line="259" w:lineRule="auto"/>
        <w:rPr>
          <w:rFonts w:ascii="Proxima Nova Rg" w:eastAsiaTheme="majorEastAsia" w:hAnsi="Proxima Nova Rg" w:cstheme="majorBidi"/>
          <w:noProof/>
          <w:color w:val="5FA96B" w:themeColor="accent1"/>
          <w:sz w:val="32"/>
          <w:szCs w:val="24"/>
          <w:lang w:val="en-GB"/>
        </w:rPr>
      </w:pPr>
      <w:r>
        <w:br w:type="page"/>
      </w:r>
    </w:p>
    <w:p w14:paraId="3A7FC7D6" w14:textId="574EFF21" w:rsidR="00E13056" w:rsidRPr="0035608E" w:rsidRDefault="00E13056" w:rsidP="00E13056">
      <w:pPr>
        <w:pStyle w:val="Heading1"/>
        <w:widowControl w:val="0"/>
        <w:spacing w:before="339" w:line="240" w:lineRule="auto"/>
      </w:pPr>
      <w:r w:rsidRPr="0035608E">
        <w:lastRenderedPageBreak/>
        <w:t xml:space="preserve">Activities  </w:t>
      </w:r>
    </w:p>
    <w:p w14:paraId="712617AB" w14:textId="77777777" w:rsidR="00112281" w:rsidRDefault="00E13056" w:rsidP="00112281">
      <w:pPr>
        <w:rPr>
          <w:lang w:val="en-GB"/>
        </w:rPr>
      </w:pPr>
      <w:r w:rsidRPr="00FE4422">
        <w:rPr>
          <w:lang w:val="en-GB"/>
        </w:rPr>
        <w:t xml:space="preserve">To achieve its goal, the </w:t>
      </w:r>
      <w:r w:rsidRPr="006234CF">
        <w:rPr>
          <w:b/>
          <w:i/>
          <w:iCs/>
          <w:lang w:val="en-GB"/>
        </w:rPr>
        <w:t>Working Group</w:t>
      </w:r>
      <w:r w:rsidRPr="00FE4422">
        <w:rPr>
          <w:b/>
          <w:lang w:val="en-GB"/>
        </w:rPr>
        <w:t xml:space="preserve"> </w:t>
      </w:r>
      <w:r w:rsidRPr="00FE4422">
        <w:rPr>
          <w:lang w:val="en-GB"/>
        </w:rPr>
        <w:t xml:space="preserve">will execute the following as appropriate: </w:t>
      </w:r>
    </w:p>
    <w:p w14:paraId="7C905345" w14:textId="14A05BF1" w:rsidR="00112281" w:rsidRPr="00112281" w:rsidRDefault="00112281" w:rsidP="00112281">
      <w:pPr>
        <w:pStyle w:val="ListParagraph"/>
        <w:numPr>
          <w:ilvl w:val="0"/>
          <w:numId w:val="12"/>
        </w:numPr>
        <w:rPr>
          <w:iCs/>
          <w:lang w:val="en-GB"/>
        </w:rPr>
      </w:pPr>
      <w:r w:rsidRPr="00112281">
        <w:rPr>
          <w:iCs/>
          <w:lang w:val="en-GB"/>
        </w:rPr>
        <w:t>Contribut</w:t>
      </w:r>
      <w:r w:rsidR="00F61B95">
        <w:rPr>
          <w:iCs/>
          <w:lang w:val="en-GB"/>
        </w:rPr>
        <w:t>ing</w:t>
      </w:r>
      <w:r w:rsidRPr="00112281">
        <w:rPr>
          <w:iCs/>
          <w:lang w:val="en-GB"/>
        </w:rPr>
        <w:t xml:space="preserve"> to multi-sectoral needs assessments with the inter-agency coordination group.</w:t>
      </w:r>
    </w:p>
    <w:p w14:paraId="2F8FE033" w14:textId="40E10F67" w:rsidR="00112281" w:rsidRPr="00112281" w:rsidRDefault="00112281" w:rsidP="00112281">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before="0" w:beforeAutospacing="0" w:after="0" w:afterAutospacing="0"/>
        <w:jc w:val="both"/>
        <w:rPr>
          <w:iCs/>
          <w:lang w:val="en-GB"/>
        </w:rPr>
      </w:pPr>
      <w:r w:rsidRPr="00112281">
        <w:rPr>
          <w:iCs/>
          <w:lang w:val="en-GB"/>
        </w:rPr>
        <w:t>Develop</w:t>
      </w:r>
      <w:r w:rsidR="00F61B95">
        <w:rPr>
          <w:iCs/>
          <w:lang w:val="en-GB"/>
        </w:rPr>
        <w:t>ing</w:t>
      </w:r>
      <w:r w:rsidRPr="00112281">
        <w:rPr>
          <w:iCs/>
          <w:lang w:val="en-GB"/>
        </w:rPr>
        <w:t xml:space="preserve"> a plan to address the assessed needs.</w:t>
      </w:r>
    </w:p>
    <w:p w14:paraId="29A94F93" w14:textId="739BBF78" w:rsidR="00112281" w:rsidRPr="00112281" w:rsidRDefault="00112281" w:rsidP="00112281">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before="0" w:beforeAutospacing="0" w:after="0" w:afterAutospacing="0"/>
        <w:jc w:val="both"/>
        <w:rPr>
          <w:iCs/>
          <w:lang w:val="en-GB"/>
        </w:rPr>
      </w:pPr>
      <w:r w:rsidRPr="00112281">
        <w:rPr>
          <w:iCs/>
          <w:lang w:val="en-GB"/>
        </w:rPr>
        <w:t>Review</w:t>
      </w:r>
      <w:r w:rsidR="00F61B95">
        <w:rPr>
          <w:iCs/>
          <w:lang w:val="en-GB"/>
        </w:rPr>
        <w:t xml:space="preserve">ing </w:t>
      </w:r>
      <w:r w:rsidRPr="00112281">
        <w:rPr>
          <w:iCs/>
          <w:lang w:val="en-GB"/>
        </w:rPr>
        <w:t>resources and standardis</w:t>
      </w:r>
      <w:r w:rsidR="00F61B95">
        <w:rPr>
          <w:iCs/>
          <w:lang w:val="en-GB"/>
        </w:rPr>
        <w:t xml:space="preserve">ing </w:t>
      </w:r>
      <w:r w:rsidRPr="00112281">
        <w:rPr>
          <w:iCs/>
          <w:lang w:val="en-GB"/>
        </w:rPr>
        <w:t>assistance approaches.</w:t>
      </w:r>
    </w:p>
    <w:p w14:paraId="4A8F3E84" w14:textId="238A113A" w:rsidR="00112281" w:rsidRPr="00112281" w:rsidRDefault="00112281" w:rsidP="00112281">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before="0" w:beforeAutospacing="0" w:after="0" w:afterAutospacing="0"/>
        <w:jc w:val="both"/>
        <w:rPr>
          <w:iCs/>
          <w:lang w:val="en-GB"/>
        </w:rPr>
      </w:pPr>
      <w:r w:rsidRPr="00112281">
        <w:rPr>
          <w:iCs/>
          <w:lang w:val="en-GB"/>
        </w:rPr>
        <w:t>Mobilis</w:t>
      </w:r>
      <w:r w:rsidR="00F61B95">
        <w:rPr>
          <w:iCs/>
          <w:lang w:val="en-GB"/>
        </w:rPr>
        <w:t xml:space="preserve">ing </w:t>
      </w:r>
      <w:r w:rsidRPr="00112281">
        <w:rPr>
          <w:iCs/>
          <w:lang w:val="en-GB"/>
        </w:rPr>
        <w:t>additional resources as required.</w:t>
      </w:r>
    </w:p>
    <w:p w14:paraId="58D0A372" w14:textId="7BBD3056" w:rsidR="00112281" w:rsidRPr="00112281" w:rsidRDefault="00112281" w:rsidP="00112281">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before="0" w:beforeAutospacing="0" w:after="0" w:afterAutospacing="0"/>
        <w:jc w:val="both"/>
        <w:rPr>
          <w:iCs/>
          <w:lang w:val="en-GB"/>
        </w:rPr>
      </w:pPr>
      <w:r w:rsidRPr="00112281">
        <w:rPr>
          <w:iCs/>
          <w:lang w:val="en-GB"/>
        </w:rPr>
        <w:t>Hold</w:t>
      </w:r>
      <w:r w:rsidR="00F61B95">
        <w:rPr>
          <w:iCs/>
          <w:lang w:val="en-GB"/>
        </w:rPr>
        <w:t xml:space="preserve">ing </w:t>
      </w:r>
      <w:r w:rsidRPr="00112281">
        <w:rPr>
          <w:iCs/>
          <w:lang w:val="en-GB"/>
        </w:rPr>
        <w:t>regular sector coordination meetings, increasing frequency in emergency situations as needed.</w:t>
      </w:r>
    </w:p>
    <w:p w14:paraId="4A21000F" w14:textId="0E4C6DD6" w:rsidR="00112281" w:rsidRPr="00112281" w:rsidRDefault="00112281" w:rsidP="00112281">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before="0" w:beforeAutospacing="0" w:after="0" w:afterAutospacing="0"/>
        <w:jc w:val="both"/>
        <w:rPr>
          <w:iCs/>
          <w:lang w:val="en-GB"/>
        </w:rPr>
      </w:pPr>
      <w:r w:rsidRPr="00112281">
        <w:rPr>
          <w:iCs/>
          <w:lang w:val="en-GB"/>
        </w:rPr>
        <w:t>Agree</w:t>
      </w:r>
      <w:r w:rsidR="00F61B95">
        <w:rPr>
          <w:iCs/>
          <w:lang w:val="en-GB"/>
        </w:rPr>
        <w:t xml:space="preserve">ing </w:t>
      </w:r>
      <w:r w:rsidRPr="00112281">
        <w:rPr>
          <w:iCs/>
          <w:lang w:val="en-GB"/>
        </w:rPr>
        <w:t>on priority indicators and prepar</w:t>
      </w:r>
      <w:r w:rsidR="00F61B95">
        <w:rPr>
          <w:iCs/>
          <w:lang w:val="en-GB"/>
        </w:rPr>
        <w:t>ing</w:t>
      </w:r>
      <w:r w:rsidRPr="00112281">
        <w:rPr>
          <w:iCs/>
          <w:lang w:val="en-GB"/>
        </w:rPr>
        <w:t xml:space="preserve"> regular indicator reports, aligned with standards set by the inter-agency coordination group.</w:t>
      </w:r>
    </w:p>
    <w:p w14:paraId="3C8990B2" w14:textId="77821C3C" w:rsidR="00112281" w:rsidRPr="00112281" w:rsidRDefault="00112281" w:rsidP="00112281">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before="0" w:beforeAutospacing="0" w:after="0" w:afterAutospacing="0"/>
        <w:jc w:val="both"/>
        <w:rPr>
          <w:iCs/>
          <w:lang w:val="en-GB"/>
        </w:rPr>
      </w:pPr>
      <w:r w:rsidRPr="00112281">
        <w:rPr>
          <w:iCs/>
          <w:lang w:val="en-GB"/>
        </w:rPr>
        <w:t>Ensur</w:t>
      </w:r>
      <w:r w:rsidR="00F61B95">
        <w:rPr>
          <w:iCs/>
          <w:lang w:val="en-GB"/>
        </w:rPr>
        <w:t xml:space="preserve">ing </w:t>
      </w:r>
      <w:r w:rsidRPr="00112281">
        <w:rPr>
          <w:iCs/>
          <w:lang w:val="en-GB"/>
        </w:rPr>
        <w:t>timely input of needs-based information products (including 3W).</w:t>
      </w:r>
    </w:p>
    <w:p w14:paraId="5D10EBC7" w14:textId="56A02E4A" w:rsidR="00112281" w:rsidRPr="00112281" w:rsidRDefault="00112281" w:rsidP="00112281">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before="0" w:beforeAutospacing="0" w:after="0" w:afterAutospacing="0"/>
        <w:jc w:val="both"/>
        <w:rPr>
          <w:iCs/>
          <w:lang w:val="en-GB"/>
        </w:rPr>
      </w:pPr>
      <w:r w:rsidRPr="00112281">
        <w:rPr>
          <w:iCs/>
          <w:lang w:val="en-GB"/>
        </w:rPr>
        <w:t>Coordinat</w:t>
      </w:r>
      <w:r w:rsidR="00F61B95">
        <w:rPr>
          <w:iCs/>
          <w:lang w:val="en-GB"/>
        </w:rPr>
        <w:t>ing</w:t>
      </w:r>
      <w:r w:rsidRPr="00112281">
        <w:rPr>
          <w:iCs/>
          <w:lang w:val="en-GB"/>
        </w:rPr>
        <w:t xml:space="preserve"> any other relevant activities within the sector.</w:t>
      </w:r>
    </w:p>
    <w:p w14:paraId="0F1F62B8" w14:textId="08FE24A9" w:rsidR="00112281" w:rsidRPr="00112281" w:rsidRDefault="00112281" w:rsidP="00112281">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before="0" w:beforeAutospacing="0" w:after="0" w:afterAutospacing="0"/>
        <w:jc w:val="both"/>
        <w:rPr>
          <w:iCs/>
          <w:lang w:val="en-GB"/>
        </w:rPr>
      </w:pPr>
      <w:r w:rsidRPr="00112281">
        <w:rPr>
          <w:iCs/>
          <w:lang w:val="en-GB"/>
        </w:rPr>
        <w:t>Draft</w:t>
      </w:r>
      <w:r w:rsidR="00F61B95">
        <w:rPr>
          <w:iCs/>
          <w:lang w:val="en-GB"/>
        </w:rPr>
        <w:t>ing</w:t>
      </w:r>
      <w:r w:rsidRPr="00112281">
        <w:rPr>
          <w:iCs/>
          <w:lang w:val="en-GB"/>
        </w:rPr>
        <w:t xml:space="preserve"> and publish</w:t>
      </w:r>
      <w:r w:rsidR="00F61B95">
        <w:rPr>
          <w:iCs/>
          <w:lang w:val="en-GB"/>
        </w:rPr>
        <w:t xml:space="preserve">ing </w:t>
      </w:r>
      <w:r w:rsidRPr="00112281">
        <w:rPr>
          <w:iCs/>
          <w:lang w:val="en-GB"/>
        </w:rPr>
        <w:t>relevant guidelines for the sector.</w:t>
      </w:r>
    </w:p>
    <w:p w14:paraId="41669D24" w14:textId="5EC273E1" w:rsidR="00112281" w:rsidRPr="00112281" w:rsidRDefault="00E13056" w:rsidP="00112281">
      <w:pPr>
        <w:widowControl w:val="0"/>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before="0" w:beforeAutospacing="0" w:after="0" w:afterAutospacing="0" w:line="199" w:lineRule="auto"/>
        <w:jc w:val="both"/>
      </w:pPr>
      <w:r w:rsidRPr="00112281">
        <w:rPr>
          <w:iCs/>
          <w:lang w:val="en-GB"/>
        </w:rPr>
        <w:t>[</w:t>
      </w:r>
      <w:r w:rsidRPr="00112281">
        <w:rPr>
          <w:iCs/>
          <w:color w:val="0072BC" w:themeColor="text2"/>
          <w:lang w:val="en-GB"/>
        </w:rPr>
        <w:t xml:space="preserve">Insert </w:t>
      </w:r>
      <w:r w:rsidR="00112281">
        <w:rPr>
          <w:iCs/>
          <w:color w:val="0072BC" w:themeColor="text2"/>
          <w:lang w:val="en-GB"/>
        </w:rPr>
        <w:t xml:space="preserve">further </w:t>
      </w:r>
      <w:r w:rsidRPr="00112281">
        <w:rPr>
          <w:iCs/>
          <w:color w:val="0072BC" w:themeColor="text2"/>
          <w:lang w:val="en-GB"/>
        </w:rPr>
        <w:t>activities</w:t>
      </w:r>
      <w:r w:rsidRPr="00112281">
        <w:rPr>
          <w:iCs/>
          <w:lang w:val="en-GB"/>
        </w:rPr>
        <w:t>]</w:t>
      </w:r>
      <w:r w:rsidR="00112281" w:rsidRPr="00112281">
        <w:rPr>
          <w:iCs/>
          <w:lang w:val="en-GB"/>
        </w:rPr>
        <w:t>.</w:t>
      </w:r>
    </w:p>
    <w:p w14:paraId="57009073" w14:textId="1A581D3E" w:rsidR="00E13056" w:rsidRPr="0035608E" w:rsidRDefault="00E13056" w:rsidP="00112281">
      <w:pPr>
        <w:pStyle w:val="Heading1"/>
      </w:pPr>
      <w:r w:rsidRPr="0035608E">
        <w:t>Membership</w:t>
      </w:r>
    </w:p>
    <w:p w14:paraId="19BFA43B" w14:textId="60FF2D32" w:rsidR="00E13056" w:rsidRPr="00112281" w:rsidRDefault="00E13056" w:rsidP="00E13056">
      <w:pPr>
        <w:widowControl w:val="0"/>
        <w:spacing w:line="199" w:lineRule="auto"/>
        <w:rPr>
          <w:iCs/>
          <w:lang w:val="en-GB"/>
        </w:rPr>
      </w:pPr>
      <w:r w:rsidRPr="00112281">
        <w:rPr>
          <w:iCs/>
          <w:lang w:val="en-GB"/>
        </w:rPr>
        <w:t>[</w:t>
      </w:r>
      <w:r w:rsidRPr="00112281">
        <w:rPr>
          <w:iCs/>
          <w:color w:val="0072BC" w:themeColor="text2"/>
          <w:lang w:val="en-GB"/>
        </w:rPr>
        <w:t>Insert list of members and contacts - for internal use in working group</w:t>
      </w:r>
      <w:r w:rsidRPr="00112281">
        <w:rPr>
          <w:iCs/>
          <w:lang w:val="en-GB"/>
        </w:rPr>
        <w:t>]</w:t>
      </w:r>
    </w:p>
    <w:tbl>
      <w:tblPr>
        <w:tblW w:w="9585" w:type="dxa"/>
        <w:tblBorders>
          <w:top w:val="single" w:sz="8" w:space="0" w:color="5FA96B"/>
          <w:left w:val="single" w:sz="8" w:space="0" w:color="5FA96B"/>
          <w:bottom w:val="single" w:sz="8" w:space="0" w:color="5FA96B"/>
          <w:right w:val="single" w:sz="8" w:space="0" w:color="5FA96B"/>
          <w:insideH w:val="single" w:sz="8" w:space="0" w:color="5FA96B"/>
          <w:insideV w:val="single" w:sz="8" w:space="0" w:color="5FA96B"/>
        </w:tblBorders>
        <w:tblLayout w:type="fixed"/>
        <w:tblLook w:val="0600" w:firstRow="0" w:lastRow="0" w:firstColumn="0" w:lastColumn="0" w:noHBand="1" w:noVBand="1"/>
      </w:tblPr>
      <w:tblGrid>
        <w:gridCol w:w="1695"/>
        <w:gridCol w:w="2130"/>
        <w:gridCol w:w="1950"/>
        <w:gridCol w:w="3810"/>
      </w:tblGrid>
      <w:tr w:rsidR="00E13056" w:rsidRPr="0035608E" w14:paraId="325FC90A" w14:textId="77777777" w:rsidTr="00030C52">
        <w:tc>
          <w:tcPr>
            <w:tcW w:w="1695" w:type="dxa"/>
            <w:shd w:val="clear" w:color="auto" w:fill="5FA96B"/>
            <w:tcMar>
              <w:top w:w="100" w:type="dxa"/>
              <w:left w:w="100" w:type="dxa"/>
              <w:bottom w:w="100" w:type="dxa"/>
              <w:right w:w="100" w:type="dxa"/>
            </w:tcMar>
          </w:tcPr>
          <w:p w14:paraId="680C34DC" w14:textId="77777777" w:rsidR="00E13056" w:rsidRPr="0035608E" w:rsidRDefault="00E13056" w:rsidP="00030C52">
            <w:pPr>
              <w:widowControl w:val="0"/>
              <w:spacing w:line="240" w:lineRule="auto"/>
              <w:rPr>
                <w:b/>
                <w:color w:val="FFFFFF"/>
                <w:sz w:val="20"/>
                <w:szCs w:val="20"/>
                <w:lang w:val="en-GB"/>
              </w:rPr>
            </w:pPr>
            <w:r w:rsidRPr="0035608E">
              <w:rPr>
                <w:b/>
                <w:color w:val="FFFFFF"/>
                <w:sz w:val="20"/>
                <w:szCs w:val="20"/>
                <w:lang w:val="en-GB"/>
              </w:rPr>
              <w:t>Name</w:t>
            </w:r>
          </w:p>
        </w:tc>
        <w:tc>
          <w:tcPr>
            <w:tcW w:w="2130" w:type="dxa"/>
            <w:shd w:val="clear" w:color="auto" w:fill="5FA96B"/>
            <w:tcMar>
              <w:top w:w="100" w:type="dxa"/>
              <w:left w:w="100" w:type="dxa"/>
              <w:bottom w:w="100" w:type="dxa"/>
              <w:right w:w="100" w:type="dxa"/>
            </w:tcMar>
          </w:tcPr>
          <w:p w14:paraId="3754DC6D" w14:textId="77777777" w:rsidR="00E13056" w:rsidRPr="0035608E" w:rsidRDefault="00E13056" w:rsidP="00030C52">
            <w:pPr>
              <w:widowControl w:val="0"/>
              <w:spacing w:line="240" w:lineRule="auto"/>
              <w:rPr>
                <w:b/>
                <w:color w:val="FFFFFF"/>
                <w:sz w:val="20"/>
                <w:szCs w:val="20"/>
                <w:lang w:val="en-GB"/>
              </w:rPr>
            </w:pPr>
            <w:r w:rsidRPr="0035608E">
              <w:rPr>
                <w:b/>
                <w:color w:val="FFFFFF"/>
                <w:sz w:val="20"/>
                <w:szCs w:val="20"/>
                <w:lang w:val="en-GB"/>
              </w:rPr>
              <w:t>Organisation</w:t>
            </w:r>
          </w:p>
        </w:tc>
        <w:tc>
          <w:tcPr>
            <w:tcW w:w="1950" w:type="dxa"/>
            <w:shd w:val="clear" w:color="auto" w:fill="5FA96B"/>
            <w:tcMar>
              <w:top w:w="100" w:type="dxa"/>
              <w:left w:w="100" w:type="dxa"/>
              <w:bottom w:w="100" w:type="dxa"/>
              <w:right w:w="100" w:type="dxa"/>
            </w:tcMar>
          </w:tcPr>
          <w:p w14:paraId="4D9908C7" w14:textId="77777777" w:rsidR="00E13056" w:rsidRPr="0035608E" w:rsidRDefault="00E13056" w:rsidP="00030C52">
            <w:pPr>
              <w:widowControl w:val="0"/>
              <w:spacing w:line="240" w:lineRule="auto"/>
              <w:rPr>
                <w:b/>
                <w:color w:val="FFFFFF"/>
                <w:sz w:val="20"/>
                <w:szCs w:val="20"/>
                <w:lang w:val="en-GB"/>
              </w:rPr>
            </w:pPr>
            <w:r w:rsidRPr="0035608E">
              <w:rPr>
                <w:b/>
                <w:color w:val="FFFFFF"/>
                <w:sz w:val="20"/>
                <w:szCs w:val="20"/>
                <w:lang w:val="en-GB"/>
              </w:rPr>
              <w:t>Contact Information</w:t>
            </w:r>
          </w:p>
        </w:tc>
        <w:tc>
          <w:tcPr>
            <w:tcW w:w="3810" w:type="dxa"/>
            <w:shd w:val="clear" w:color="auto" w:fill="5FA96B"/>
            <w:tcMar>
              <w:top w:w="100" w:type="dxa"/>
              <w:left w:w="100" w:type="dxa"/>
              <w:bottom w:w="100" w:type="dxa"/>
              <w:right w:w="100" w:type="dxa"/>
            </w:tcMar>
          </w:tcPr>
          <w:p w14:paraId="02F2A991" w14:textId="77777777" w:rsidR="00E13056" w:rsidRPr="0035608E" w:rsidRDefault="00E13056" w:rsidP="00030C52">
            <w:pPr>
              <w:widowControl w:val="0"/>
              <w:spacing w:line="240" w:lineRule="auto"/>
              <w:rPr>
                <w:b/>
                <w:color w:val="FFFFFF"/>
                <w:sz w:val="20"/>
                <w:szCs w:val="20"/>
                <w:lang w:val="en-GB"/>
              </w:rPr>
            </w:pPr>
            <w:r w:rsidRPr="0035608E">
              <w:rPr>
                <w:b/>
                <w:color w:val="FFFFFF"/>
                <w:sz w:val="20"/>
                <w:szCs w:val="20"/>
                <w:lang w:val="en-GB"/>
              </w:rPr>
              <w:t>Geography and</w:t>
            </w:r>
            <w:commentRangeStart w:id="6"/>
            <w:r w:rsidRPr="0035608E">
              <w:rPr>
                <w:b/>
                <w:color w:val="FFFFFF"/>
                <w:sz w:val="20"/>
                <w:szCs w:val="20"/>
                <w:lang w:val="en-GB"/>
              </w:rPr>
              <w:t xml:space="preserve"> </w:t>
            </w:r>
            <w:commentRangeEnd w:id="6"/>
            <w:r w:rsidRPr="0035608E">
              <w:rPr>
                <w:lang w:val="en-GB"/>
              </w:rPr>
              <w:commentReference w:id="6"/>
            </w:r>
            <w:r w:rsidRPr="0035608E">
              <w:rPr>
                <w:b/>
                <w:color w:val="FFFFFF"/>
                <w:sz w:val="20"/>
                <w:szCs w:val="20"/>
                <w:lang w:val="en-GB"/>
              </w:rPr>
              <w:t xml:space="preserve">Thematic Area of Work </w:t>
            </w:r>
          </w:p>
        </w:tc>
      </w:tr>
      <w:tr w:rsidR="00E13056" w:rsidRPr="0035608E" w14:paraId="113BF9FE" w14:textId="77777777" w:rsidTr="00030C52">
        <w:tc>
          <w:tcPr>
            <w:tcW w:w="1695" w:type="dxa"/>
            <w:shd w:val="clear" w:color="auto" w:fill="auto"/>
            <w:tcMar>
              <w:top w:w="100" w:type="dxa"/>
              <w:left w:w="100" w:type="dxa"/>
              <w:bottom w:w="100" w:type="dxa"/>
              <w:right w:w="100" w:type="dxa"/>
            </w:tcMar>
          </w:tcPr>
          <w:p w14:paraId="1FB0424E" w14:textId="77777777" w:rsidR="00E13056" w:rsidRPr="0035608E" w:rsidRDefault="00E13056" w:rsidP="00030C52">
            <w:pPr>
              <w:widowControl w:val="0"/>
              <w:spacing w:line="240" w:lineRule="auto"/>
              <w:rPr>
                <w:lang w:val="en-GB"/>
              </w:rPr>
            </w:pPr>
          </w:p>
        </w:tc>
        <w:tc>
          <w:tcPr>
            <w:tcW w:w="2130" w:type="dxa"/>
            <w:shd w:val="clear" w:color="auto" w:fill="auto"/>
            <w:tcMar>
              <w:top w:w="100" w:type="dxa"/>
              <w:left w:w="100" w:type="dxa"/>
              <w:bottom w:w="100" w:type="dxa"/>
              <w:right w:w="100" w:type="dxa"/>
            </w:tcMar>
          </w:tcPr>
          <w:p w14:paraId="47EC6142" w14:textId="77777777" w:rsidR="00E13056" w:rsidRPr="0035608E" w:rsidRDefault="00E13056" w:rsidP="00030C52">
            <w:pPr>
              <w:widowControl w:val="0"/>
              <w:spacing w:line="240" w:lineRule="auto"/>
              <w:rPr>
                <w:lang w:val="en-GB"/>
              </w:rPr>
            </w:pPr>
          </w:p>
        </w:tc>
        <w:tc>
          <w:tcPr>
            <w:tcW w:w="1950" w:type="dxa"/>
            <w:shd w:val="clear" w:color="auto" w:fill="auto"/>
            <w:tcMar>
              <w:top w:w="100" w:type="dxa"/>
              <w:left w:w="100" w:type="dxa"/>
              <w:bottom w:w="100" w:type="dxa"/>
              <w:right w:w="100" w:type="dxa"/>
            </w:tcMar>
          </w:tcPr>
          <w:p w14:paraId="525C0049" w14:textId="77777777" w:rsidR="00E13056" w:rsidRPr="0035608E" w:rsidRDefault="00E13056" w:rsidP="00030C52">
            <w:pPr>
              <w:widowControl w:val="0"/>
              <w:spacing w:line="240" w:lineRule="auto"/>
              <w:rPr>
                <w:lang w:val="en-GB"/>
              </w:rPr>
            </w:pPr>
          </w:p>
        </w:tc>
        <w:tc>
          <w:tcPr>
            <w:tcW w:w="3810" w:type="dxa"/>
            <w:shd w:val="clear" w:color="auto" w:fill="auto"/>
            <w:tcMar>
              <w:top w:w="100" w:type="dxa"/>
              <w:left w:w="100" w:type="dxa"/>
              <w:bottom w:w="100" w:type="dxa"/>
              <w:right w:w="100" w:type="dxa"/>
            </w:tcMar>
          </w:tcPr>
          <w:p w14:paraId="2E83CC29" w14:textId="77777777" w:rsidR="00E13056" w:rsidRPr="0035608E" w:rsidRDefault="00E13056" w:rsidP="00030C52">
            <w:pPr>
              <w:widowControl w:val="0"/>
              <w:spacing w:line="240" w:lineRule="auto"/>
              <w:rPr>
                <w:lang w:val="en-GB"/>
              </w:rPr>
            </w:pPr>
          </w:p>
        </w:tc>
      </w:tr>
      <w:tr w:rsidR="00E13056" w:rsidRPr="0035608E" w14:paraId="46DA8EF0" w14:textId="77777777" w:rsidTr="00030C52">
        <w:tc>
          <w:tcPr>
            <w:tcW w:w="1695" w:type="dxa"/>
            <w:shd w:val="clear" w:color="auto" w:fill="auto"/>
            <w:tcMar>
              <w:top w:w="100" w:type="dxa"/>
              <w:left w:w="100" w:type="dxa"/>
              <w:bottom w:w="100" w:type="dxa"/>
              <w:right w:w="100" w:type="dxa"/>
            </w:tcMar>
          </w:tcPr>
          <w:p w14:paraId="44F2487C" w14:textId="77777777" w:rsidR="00E13056" w:rsidRPr="0035608E" w:rsidRDefault="00E13056" w:rsidP="00030C52">
            <w:pPr>
              <w:widowControl w:val="0"/>
              <w:spacing w:line="240" w:lineRule="auto"/>
              <w:rPr>
                <w:lang w:val="en-GB"/>
              </w:rPr>
            </w:pPr>
          </w:p>
        </w:tc>
        <w:tc>
          <w:tcPr>
            <w:tcW w:w="2130" w:type="dxa"/>
            <w:shd w:val="clear" w:color="auto" w:fill="auto"/>
            <w:tcMar>
              <w:top w:w="100" w:type="dxa"/>
              <w:left w:w="100" w:type="dxa"/>
              <w:bottom w:w="100" w:type="dxa"/>
              <w:right w:w="100" w:type="dxa"/>
            </w:tcMar>
          </w:tcPr>
          <w:p w14:paraId="1DD39444" w14:textId="77777777" w:rsidR="00E13056" w:rsidRPr="0035608E" w:rsidRDefault="00E13056" w:rsidP="00030C52">
            <w:pPr>
              <w:widowControl w:val="0"/>
              <w:spacing w:line="240" w:lineRule="auto"/>
              <w:rPr>
                <w:lang w:val="en-GB"/>
              </w:rPr>
            </w:pPr>
          </w:p>
        </w:tc>
        <w:tc>
          <w:tcPr>
            <w:tcW w:w="1950" w:type="dxa"/>
            <w:shd w:val="clear" w:color="auto" w:fill="auto"/>
            <w:tcMar>
              <w:top w:w="100" w:type="dxa"/>
              <w:left w:w="100" w:type="dxa"/>
              <w:bottom w:w="100" w:type="dxa"/>
              <w:right w:w="100" w:type="dxa"/>
            </w:tcMar>
          </w:tcPr>
          <w:p w14:paraId="58EBB8A9" w14:textId="77777777" w:rsidR="00E13056" w:rsidRPr="0035608E" w:rsidRDefault="00E13056" w:rsidP="00030C52">
            <w:pPr>
              <w:widowControl w:val="0"/>
              <w:spacing w:line="240" w:lineRule="auto"/>
              <w:rPr>
                <w:lang w:val="en-GB"/>
              </w:rPr>
            </w:pPr>
          </w:p>
        </w:tc>
        <w:tc>
          <w:tcPr>
            <w:tcW w:w="3810" w:type="dxa"/>
            <w:shd w:val="clear" w:color="auto" w:fill="auto"/>
            <w:tcMar>
              <w:top w:w="100" w:type="dxa"/>
              <w:left w:w="100" w:type="dxa"/>
              <w:bottom w:w="100" w:type="dxa"/>
              <w:right w:w="100" w:type="dxa"/>
            </w:tcMar>
          </w:tcPr>
          <w:p w14:paraId="661821EE" w14:textId="77777777" w:rsidR="00E13056" w:rsidRPr="0035608E" w:rsidRDefault="00E13056" w:rsidP="00030C52">
            <w:pPr>
              <w:widowControl w:val="0"/>
              <w:spacing w:line="240" w:lineRule="auto"/>
              <w:rPr>
                <w:lang w:val="en-GB"/>
              </w:rPr>
            </w:pPr>
          </w:p>
        </w:tc>
      </w:tr>
      <w:tr w:rsidR="00E13056" w:rsidRPr="0035608E" w14:paraId="54A3C656" w14:textId="77777777" w:rsidTr="00030C52">
        <w:tc>
          <w:tcPr>
            <w:tcW w:w="1695" w:type="dxa"/>
            <w:shd w:val="clear" w:color="auto" w:fill="auto"/>
            <w:tcMar>
              <w:top w:w="100" w:type="dxa"/>
              <w:left w:w="100" w:type="dxa"/>
              <w:bottom w:w="100" w:type="dxa"/>
              <w:right w:w="100" w:type="dxa"/>
            </w:tcMar>
          </w:tcPr>
          <w:p w14:paraId="49AA611B" w14:textId="77777777" w:rsidR="00E13056" w:rsidRPr="0035608E" w:rsidRDefault="00E13056" w:rsidP="00030C52">
            <w:pPr>
              <w:widowControl w:val="0"/>
              <w:spacing w:line="240" w:lineRule="auto"/>
              <w:rPr>
                <w:lang w:val="en-GB"/>
              </w:rPr>
            </w:pPr>
          </w:p>
        </w:tc>
        <w:tc>
          <w:tcPr>
            <w:tcW w:w="2130" w:type="dxa"/>
            <w:shd w:val="clear" w:color="auto" w:fill="auto"/>
            <w:tcMar>
              <w:top w:w="100" w:type="dxa"/>
              <w:left w:w="100" w:type="dxa"/>
              <w:bottom w:w="100" w:type="dxa"/>
              <w:right w:w="100" w:type="dxa"/>
            </w:tcMar>
          </w:tcPr>
          <w:p w14:paraId="285C336F" w14:textId="77777777" w:rsidR="00E13056" w:rsidRPr="0035608E" w:rsidRDefault="00E13056" w:rsidP="00030C52">
            <w:pPr>
              <w:widowControl w:val="0"/>
              <w:spacing w:line="240" w:lineRule="auto"/>
              <w:rPr>
                <w:lang w:val="en-GB"/>
              </w:rPr>
            </w:pPr>
          </w:p>
        </w:tc>
        <w:tc>
          <w:tcPr>
            <w:tcW w:w="1950" w:type="dxa"/>
            <w:shd w:val="clear" w:color="auto" w:fill="auto"/>
            <w:tcMar>
              <w:top w:w="100" w:type="dxa"/>
              <w:left w:w="100" w:type="dxa"/>
              <w:bottom w:w="100" w:type="dxa"/>
              <w:right w:w="100" w:type="dxa"/>
            </w:tcMar>
          </w:tcPr>
          <w:p w14:paraId="742DEF01" w14:textId="77777777" w:rsidR="00E13056" w:rsidRPr="0035608E" w:rsidRDefault="00E13056" w:rsidP="00030C52">
            <w:pPr>
              <w:widowControl w:val="0"/>
              <w:spacing w:line="240" w:lineRule="auto"/>
              <w:rPr>
                <w:lang w:val="en-GB"/>
              </w:rPr>
            </w:pPr>
          </w:p>
        </w:tc>
        <w:tc>
          <w:tcPr>
            <w:tcW w:w="3810" w:type="dxa"/>
            <w:shd w:val="clear" w:color="auto" w:fill="auto"/>
            <w:tcMar>
              <w:top w:w="100" w:type="dxa"/>
              <w:left w:w="100" w:type="dxa"/>
              <w:bottom w:w="100" w:type="dxa"/>
              <w:right w:w="100" w:type="dxa"/>
            </w:tcMar>
          </w:tcPr>
          <w:p w14:paraId="2136F6B8" w14:textId="77777777" w:rsidR="00E13056" w:rsidRPr="0035608E" w:rsidRDefault="00E13056" w:rsidP="00030C52">
            <w:pPr>
              <w:widowControl w:val="0"/>
              <w:spacing w:line="240" w:lineRule="auto"/>
              <w:rPr>
                <w:lang w:val="en-GB"/>
              </w:rPr>
            </w:pPr>
          </w:p>
        </w:tc>
      </w:tr>
    </w:tbl>
    <w:p w14:paraId="29EF4017" w14:textId="77777777" w:rsidR="006159DF" w:rsidRDefault="00E13056" w:rsidP="006159DF">
      <w:pPr>
        <w:widowControl w:val="0"/>
        <w:spacing w:line="199" w:lineRule="auto"/>
        <w:rPr>
          <w:lang w:val="en-GB"/>
        </w:rPr>
      </w:pPr>
      <w:r w:rsidRPr="0035608E">
        <w:rPr>
          <w:lang w:val="en-GB"/>
        </w:rPr>
        <w:br w:type="page"/>
      </w:r>
    </w:p>
    <w:p w14:paraId="0185840C" w14:textId="3A8E2ACB" w:rsidR="006159DF" w:rsidRDefault="006159DF" w:rsidP="006159DF">
      <w:pPr>
        <w:pStyle w:val="Heading1"/>
        <w:widowControl w:val="0"/>
        <w:spacing w:line="199" w:lineRule="auto"/>
      </w:pPr>
      <w:r w:rsidRPr="0035608E">
        <w:lastRenderedPageBreak/>
        <w:t xml:space="preserve">Annex: Template LogFrame for </w:t>
      </w:r>
      <w:r w:rsidR="00C51369">
        <w:t>the Working Group</w:t>
      </w:r>
      <w:r w:rsidRPr="0035608E">
        <w:t xml:space="preserve"> </w:t>
      </w:r>
    </w:p>
    <w:tbl>
      <w:tblPr>
        <w:tblStyle w:val="GridTable4-Accent1"/>
        <w:tblW w:w="0" w:type="auto"/>
        <w:tblLook w:val="0680" w:firstRow="0" w:lastRow="0" w:firstColumn="1" w:lastColumn="0" w:noHBand="1" w:noVBand="1"/>
      </w:tblPr>
      <w:tblGrid>
        <w:gridCol w:w="1803"/>
        <w:gridCol w:w="1803"/>
        <w:gridCol w:w="1803"/>
        <w:gridCol w:w="1803"/>
        <w:gridCol w:w="1804"/>
      </w:tblGrid>
      <w:tr w:rsidR="00C51369" w14:paraId="6E6D90F1" w14:textId="77777777" w:rsidTr="00D90EA5">
        <w:tc>
          <w:tcPr>
            <w:cnfStyle w:val="001000000000" w:firstRow="0" w:lastRow="0" w:firstColumn="1" w:lastColumn="0" w:oddVBand="0" w:evenVBand="0" w:oddHBand="0" w:evenHBand="0" w:firstRowFirstColumn="0" w:firstRowLastColumn="0" w:lastRowFirstColumn="0" w:lastRowLastColumn="0"/>
            <w:tcW w:w="1803" w:type="dxa"/>
          </w:tcPr>
          <w:p w14:paraId="75FE7500" w14:textId="5B60E031"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rPr>
                <w:lang w:val="en-GB"/>
              </w:rPr>
            </w:pPr>
            <w:r>
              <w:rPr>
                <w:lang w:val="en-GB"/>
              </w:rPr>
              <w:t>Vision</w:t>
            </w:r>
          </w:p>
        </w:tc>
        <w:tc>
          <w:tcPr>
            <w:tcW w:w="7213" w:type="dxa"/>
            <w:gridSpan w:val="4"/>
          </w:tcPr>
          <w:p w14:paraId="4F5441CF" w14:textId="77777777"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lang w:val="en-GB"/>
              </w:rPr>
            </w:pPr>
          </w:p>
        </w:tc>
      </w:tr>
      <w:tr w:rsidR="00C51369" w14:paraId="0008D7F7" w14:textId="77777777" w:rsidTr="00654963">
        <w:tc>
          <w:tcPr>
            <w:cnfStyle w:val="001000000000" w:firstRow="0" w:lastRow="0" w:firstColumn="1" w:lastColumn="0" w:oddVBand="0" w:evenVBand="0" w:oddHBand="0" w:evenHBand="0" w:firstRowFirstColumn="0" w:firstRowLastColumn="0" w:lastRowFirstColumn="0" w:lastRowLastColumn="0"/>
            <w:tcW w:w="1803" w:type="dxa"/>
          </w:tcPr>
          <w:p w14:paraId="7C5E5938" w14:textId="6C1B864D"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rPr>
                <w:lang w:val="en-GB"/>
              </w:rPr>
            </w:pPr>
            <w:r>
              <w:rPr>
                <w:lang w:val="en-GB"/>
              </w:rPr>
              <w:t>Mission</w:t>
            </w:r>
          </w:p>
        </w:tc>
        <w:tc>
          <w:tcPr>
            <w:tcW w:w="7213" w:type="dxa"/>
            <w:gridSpan w:val="4"/>
          </w:tcPr>
          <w:p w14:paraId="31A0C741" w14:textId="77777777"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lang w:val="en-GB"/>
              </w:rPr>
            </w:pPr>
          </w:p>
        </w:tc>
      </w:tr>
      <w:tr w:rsidR="00C51369" w14:paraId="0727A50F" w14:textId="77777777" w:rsidTr="00C51369">
        <w:tc>
          <w:tcPr>
            <w:cnfStyle w:val="001000000000" w:firstRow="0" w:lastRow="0" w:firstColumn="1" w:lastColumn="0" w:oddVBand="0" w:evenVBand="0" w:oddHBand="0" w:evenHBand="0" w:firstRowFirstColumn="0" w:firstRowLastColumn="0" w:lastRowFirstColumn="0" w:lastRowLastColumn="0"/>
            <w:tcW w:w="1803" w:type="dxa"/>
          </w:tcPr>
          <w:p w14:paraId="6E51DFEA" w14:textId="7610D328"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rPr>
                <w:lang w:val="en-GB"/>
              </w:rPr>
            </w:pPr>
            <w:r>
              <w:rPr>
                <w:lang w:val="en-GB"/>
              </w:rPr>
              <w:t>Values</w:t>
            </w:r>
          </w:p>
        </w:tc>
        <w:tc>
          <w:tcPr>
            <w:tcW w:w="1803" w:type="dxa"/>
          </w:tcPr>
          <w:p w14:paraId="56081542" w14:textId="77777777"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lang w:val="en-GB"/>
              </w:rPr>
            </w:pPr>
          </w:p>
        </w:tc>
        <w:tc>
          <w:tcPr>
            <w:tcW w:w="1803" w:type="dxa"/>
          </w:tcPr>
          <w:p w14:paraId="0F247932" w14:textId="77777777"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lang w:val="en-GB"/>
              </w:rPr>
            </w:pPr>
          </w:p>
        </w:tc>
        <w:tc>
          <w:tcPr>
            <w:tcW w:w="1803" w:type="dxa"/>
          </w:tcPr>
          <w:p w14:paraId="054A1C14" w14:textId="77777777"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lang w:val="en-GB"/>
              </w:rPr>
            </w:pPr>
          </w:p>
        </w:tc>
        <w:tc>
          <w:tcPr>
            <w:tcW w:w="1804" w:type="dxa"/>
          </w:tcPr>
          <w:p w14:paraId="0723E57D" w14:textId="77777777"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lang w:val="en-GB"/>
              </w:rPr>
            </w:pPr>
          </w:p>
        </w:tc>
      </w:tr>
      <w:tr w:rsidR="00C51369" w14:paraId="3220E012" w14:textId="77777777" w:rsidTr="00C51369">
        <w:tc>
          <w:tcPr>
            <w:cnfStyle w:val="001000000000" w:firstRow="0" w:lastRow="0" w:firstColumn="1" w:lastColumn="0" w:oddVBand="0" w:evenVBand="0" w:oddHBand="0" w:evenHBand="0" w:firstRowFirstColumn="0" w:firstRowLastColumn="0" w:lastRowFirstColumn="0" w:lastRowLastColumn="0"/>
            <w:tcW w:w="1803" w:type="dxa"/>
          </w:tcPr>
          <w:p w14:paraId="16F3F037" w14:textId="254695B6"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rPr>
                <w:lang w:val="en-GB"/>
              </w:rPr>
            </w:pPr>
            <w:r>
              <w:rPr>
                <w:lang w:val="en-GB"/>
              </w:rPr>
              <w:t>Energy and Environment Pillars</w:t>
            </w:r>
          </w:p>
        </w:tc>
        <w:tc>
          <w:tcPr>
            <w:tcW w:w="1803" w:type="dxa"/>
          </w:tcPr>
          <w:p w14:paraId="27533790" w14:textId="77777777"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lang w:val="en-GB"/>
              </w:rPr>
            </w:pPr>
          </w:p>
        </w:tc>
        <w:tc>
          <w:tcPr>
            <w:tcW w:w="1803" w:type="dxa"/>
          </w:tcPr>
          <w:p w14:paraId="3E875106" w14:textId="77777777"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lang w:val="en-GB"/>
              </w:rPr>
            </w:pPr>
          </w:p>
        </w:tc>
        <w:tc>
          <w:tcPr>
            <w:tcW w:w="1803" w:type="dxa"/>
          </w:tcPr>
          <w:p w14:paraId="683C387B" w14:textId="77777777"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lang w:val="en-GB"/>
              </w:rPr>
            </w:pPr>
          </w:p>
        </w:tc>
        <w:tc>
          <w:tcPr>
            <w:tcW w:w="1804" w:type="dxa"/>
          </w:tcPr>
          <w:p w14:paraId="694FB6B3" w14:textId="77777777"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lang w:val="en-GB"/>
              </w:rPr>
            </w:pPr>
          </w:p>
        </w:tc>
      </w:tr>
      <w:tr w:rsidR="00C51369" w14:paraId="14DADFCA" w14:textId="77777777" w:rsidTr="00C51369">
        <w:tc>
          <w:tcPr>
            <w:cnfStyle w:val="001000000000" w:firstRow="0" w:lastRow="0" w:firstColumn="1" w:lastColumn="0" w:oddVBand="0" w:evenVBand="0" w:oddHBand="0" w:evenHBand="0" w:firstRowFirstColumn="0" w:firstRowLastColumn="0" w:lastRowFirstColumn="0" w:lastRowLastColumn="0"/>
            <w:tcW w:w="1803" w:type="dxa"/>
          </w:tcPr>
          <w:p w14:paraId="3240F3B9" w14:textId="1E77A7FD"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rPr>
                <w:lang w:val="en-GB"/>
              </w:rPr>
            </w:pPr>
            <w:r>
              <w:rPr>
                <w:lang w:val="en-GB"/>
              </w:rPr>
              <w:t>Results</w:t>
            </w:r>
          </w:p>
        </w:tc>
        <w:tc>
          <w:tcPr>
            <w:tcW w:w="1803" w:type="dxa"/>
          </w:tcPr>
          <w:p w14:paraId="00D2CA3E" w14:textId="77777777"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lang w:val="en-GB"/>
              </w:rPr>
            </w:pPr>
          </w:p>
        </w:tc>
        <w:tc>
          <w:tcPr>
            <w:tcW w:w="1803" w:type="dxa"/>
          </w:tcPr>
          <w:p w14:paraId="31A54B52" w14:textId="77777777"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lang w:val="en-GB"/>
              </w:rPr>
            </w:pPr>
          </w:p>
        </w:tc>
        <w:tc>
          <w:tcPr>
            <w:tcW w:w="1803" w:type="dxa"/>
          </w:tcPr>
          <w:p w14:paraId="2D47555E" w14:textId="77777777"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lang w:val="en-GB"/>
              </w:rPr>
            </w:pPr>
          </w:p>
        </w:tc>
        <w:tc>
          <w:tcPr>
            <w:tcW w:w="1804" w:type="dxa"/>
          </w:tcPr>
          <w:p w14:paraId="24A2CE8E" w14:textId="77777777"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lang w:val="en-GB"/>
              </w:rPr>
            </w:pPr>
          </w:p>
        </w:tc>
      </w:tr>
      <w:tr w:rsidR="00C51369" w14:paraId="55CBF145" w14:textId="77777777" w:rsidTr="00C51369">
        <w:tc>
          <w:tcPr>
            <w:cnfStyle w:val="001000000000" w:firstRow="0" w:lastRow="0" w:firstColumn="1" w:lastColumn="0" w:oddVBand="0" w:evenVBand="0" w:oddHBand="0" w:evenHBand="0" w:firstRowFirstColumn="0" w:firstRowLastColumn="0" w:lastRowFirstColumn="0" w:lastRowLastColumn="0"/>
            <w:tcW w:w="1803" w:type="dxa"/>
          </w:tcPr>
          <w:p w14:paraId="2BC7FB13" w14:textId="3745F96B" w:rsidR="00C51369" w:rsidRP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rPr>
                <w:b w:val="0"/>
                <w:bCs w:val="0"/>
                <w:lang w:val="en-GB"/>
              </w:rPr>
            </w:pPr>
            <w:r>
              <w:rPr>
                <w:lang w:val="en-GB"/>
              </w:rPr>
              <w:t>Strategies</w:t>
            </w:r>
          </w:p>
        </w:tc>
        <w:tc>
          <w:tcPr>
            <w:tcW w:w="1803" w:type="dxa"/>
          </w:tcPr>
          <w:p w14:paraId="31F7C9F4" w14:textId="77777777"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lang w:val="en-GB"/>
              </w:rPr>
            </w:pPr>
          </w:p>
        </w:tc>
        <w:tc>
          <w:tcPr>
            <w:tcW w:w="1803" w:type="dxa"/>
          </w:tcPr>
          <w:p w14:paraId="0A0B60C3" w14:textId="77777777"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lang w:val="en-GB"/>
              </w:rPr>
            </w:pPr>
          </w:p>
        </w:tc>
        <w:tc>
          <w:tcPr>
            <w:tcW w:w="1803" w:type="dxa"/>
          </w:tcPr>
          <w:p w14:paraId="718BBCC4" w14:textId="77777777"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lang w:val="en-GB"/>
              </w:rPr>
            </w:pPr>
          </w:p>
        </w:tc>
        <w:tc>
          <w:tcPr>
            <w:tcW w:w="1804" w:type="dxa"/>
          </w:tcPr>
          <w:p w14:paraId="18D59BEF" w14:textId="77777777"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lang w:val="en-GB"/>
              </w:rPr>
            </w:pPr>
          </w:p>
        </w:tc>
      </w:tr>
      <w:tr w:rsidR="00C51369" w14:paraId="625D1A96" w14:textId="77777777" w:rsidTr="00C51369">
        <w:tc>
          <w:tcPr>
            <w:cnfStyle w:val="001000000000" w:firstRow="0" w:lastRow="0" w:firstColumn="1" w:lastColumn="0" w:oddVBand="0" w:evenVBand="0" w:oddHBand="0" w:evenHBand="0" w:firstRowFirstColumn="0" w:firstRowLastColumn="0" w:lastRowFirstColumn="0" w:lastRowLastColumn="0"/>
            <w:tcW w:w="1803" w:type="dxa"/>
          </w:tcPr>
          <w:p w14:paraId="770422CF" w14:textId="70EACC42"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rPr>
                <w:lang w:val="en-GB"/>
              </w:rPr>
            </w:pPr>
            <w:r>
              <w:rPr>
                <w:lang w:val="en-GB"/>
              </w:rPr>
              <w:t>Outputs</w:t>
            </w:r>
          </w:p>
        </w:tc>
        <w:tc>
          <w:tcPr>
            <w:tcW w:w="1803" w:type="dxa"/>
          </w:tcPr>
          <w:p w14:paraId="74B846F9" w14:textId="77777777"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lang w:val="en-GB"/>
              </w:rPr>
            </w:pPr>
          </w:p>
        </w:tc>
        <w:tc>
          <w:tcPr>
            <w:tcW w:w="1803" w:type="dxa"/>
          </w:tcPr>
          <w:p w14:paraId="5C87AE53" w14:textId="77777777"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lang w:val="en-GB"/>
              </w:rPr>
            </w:pPr>
          </w:p>
        </w:tc>
        <w:tc>
          <w:tcPr>
            <w:tcW w:w="1803" w:type="dxa"/>
          </w:tcPr>
          <w:p w14:paraId="5C378755" w14:textId="77777777"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lang w:val="en-GB"/>
              </w:rPr>
            </w:pPr>
          </w:p>
        </w:tc>
        <w:tc>
          <w:tcPr>
            <w:tcW w:w="1804" w:type="dxa"/>
          </w:tcPr>
          <w:p w14:paraId="594FB845" w14:textId="77777777" w:rsidR="00C51369" w:rsidRDefault="00C51369" w:rsidP="009D599F">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lang w:val="en-GB"/>
              </w:rPr>
            </w:pPr>
          </w:p>
        </w:tc>
      </w:tr>
    </w:tbl>
    <w:p w14:paraId="40D54775" w14:textId="77777777" w:rsidR="006159DF" w:rsidRDefault="006159DF" w:rsidP="006159DF">
      <w:pPr>
        <w:widowControl w:val="0"/>
        <w:rPr>
          <w:color w:val="000000"/>
          <w:lang w:val="en-GB"/>
        </w:rPr>
      </w:pPr>
    </w:p>
    <w:p w14:paraId="04EC2BD0" w14:textId="77777777" w:rsidR="00C51369" w:rsidRDefault="00C51369" w:rsidP="006159DF">
      <w:pPr>
        <w:widowControl w:val="0"/>
        <w:rPr>
          <w:rFonts w:eastAsia="Arial" w:cs="Arial"/>
          <w:color w:val="000000"/>
          <w:lang w:val="en-GB"/>
        </w:rPr>
      </w:pPr>
    </w:p>
    <w:p w14:paraId="16722C3A" w14:textId="77777777" w:rsidR="009D599F" w:rsidRDefault="009D599F" w:rsidP="006159DF">
      <w:pPr>
        <w:widowControl w:val="0"/>
        <w:rPr>
          <w:rFonts w:eastAsia="Arial" w:cs="Arial"/>
          <w:color w:val="000000"/>
          <w:lang w:val="en-GB"/>
        </w:rPr>
      </w:pPr>
    </w:p>
    <w:p w14:paraId="5CBD2E15" w14:textId="77777777" w:rsidR="009D599F" w:rsidRDefault="009D599F" w:rsidP="006159DF">
      <w:pPr>
        <w:widowControl w:val="0"/>
        <w:rPr>
          <w:rFonts w:eastAsia="Arial" w:cs="Arial"/>
          <w:color w:val="000000"/>
          <w:lang w:val="en-GB"/>
        </w:rPr>
      </w:pPr>
    </w:p>
    <w:p w14:paraId="40CF474B" w14:textId="77777777" w:rsidR="006C7DC6" w:rsidRDefault="006C7DC6" w:rsidP="006159DF">
      <w:pPr>
        <w:widowControl w:val="0"/>
        <w:rPr>
          <w:rFonts w:eastAsia="Arial" w:cs="Arial"/>
          <w:color w:val="000000"/>
          <w:lang w:val="en-GB"/>
        </w:rPr>
      </w:pPr>
    </w:p>
    <w:p w14:paraId="66DA94E4" w14:textId="77777777" w:rsidR="006C7DC6" w:rsidRDefault="006C7DC6" w:rsidP="006159DF">
      <w:pPr>
        <w:widowControl w:val="0"/>
        <w:rPr>
          <w:rFonts w:eastAsia="Arial" w:cs="Arial"/>
          <w:color w:val="000000"/>
          <w:lang w:val="en-GB"/>
        </w:rPr>
      </w:pPr>
    </w:p>
    <w:p w14:paraId="754403BC" w14:textId="77777777" w:rsidR="009D599F" w:rsidRDefault="009D599F" w:rsidP="006159DF">
      <w:pPr>
        <w:widowControl w:val="0"/>
        <w:rPr>
          <w:rFonts w:eastAsia="Arial" w:cs="Arial"/>
          <w:color w:val="000000"/>
          <w:lang w:val="en-GB"/>
        </w:rPr>
      </w:pPr>
    </w:p>
    <w:p w14:paraId="4FF67EF7" w14:textId="77777777" w:rsidR="006159DF" w:rsidRPr="0035608E" w:rsidRDefault="006159DF" w:rsidP="006159DF">
      <w:pPr>
        <w:pBdr>
          <w:bottom w:val="single" w:sz="6" w:space="1" w:color="auto"/>
        </w:pBdr>
        <w:rPr>
          <w:rFonts w:cstheme="minorHAnsi"/>
          <w:lang w:val="en-GB"/>
        </w:rPr>
      </w:pPr>
    </w:p>
    <w:p w14:paraId="3E71A392" w14:textId="77777777" w:rsidR="006159DF" w:rsidRDefault="006159DF" w:rsidP="006159DF">
      <w:pPr>
        <w:pStyle w:val="BodyText"/>
        <w:rPr>
          <w:sz w:val="18"/>
          <w:szCs w:val="18"/>
        </w:rPr>
      </w:pPr>
      <w:r w:rsidRPr="0035608E">
        <w:rPr>
          <w:sz w:val="18"/>
          <w:szCs w:val="18"/>
        </w:rPr>
        <w:t>The </w:t>
      </w:r>
      <w:r w:rsidRPr="0035608E">
        <w:rPr>
          <w:b/>
          <w:bCs/>
          <w:sz w:val="18"/>
          <w:szCs w:val="18"/>
        </w:rPr>
        <w:t>Global Platform for Action </w:t>
      </w:r>
      <w:r w:rsidRPr="0035608E">
        <w:rPr>
          <w:sz w:val="18"/>
          <w:szCs w:val="18"/>
        </w:rPr>
        <w:t>(GPA) is a global initiative to promote actions that enable sustainable energy access in displacement settings, as laid out in the </w:t>
      </w:r>
      <w:hyperlink r:id="rId12" w:history="1">
        <w:r w:rsidRPr="0035608E">
          <w:rPr>
            <w:rStyle w:val="Hyperlink"/>
            <w:sz w:val="18"/>
            <w:szCs w:val="18"/>
          </w:rPr>
          <w:t>Global Plan of Action Framework Document</w:t>
        </w:r>
      </w:hyperlink>
      <w:r w:rsidRPr="0035608E">
        <w:rPr>
          <w:sz w:val="18"/>
          <w:szCs w:val="18"/>
        </w:rPr>
        <w:t xml:space="preserve">, thereby ensuring SDG7 is inclusive of displacement situations. By connecting individuals and organisations in productive partnerships, the GPA helps advance energy programming in the humanitarian response in quality, scale, and replicability. The GPA offers a platform to connect and collaborate with partners in bringing clean energy solutions to displacement settings. </w:t>
      </w:r>
    </w:p>
    <w:p w14:paraId="73203CE0" w14:textId="248F0F88" w:rsidR="009D599F" w:rsidRPr="0035608E" w:rsidRDefault="009D599F" w:rsidP="006159DF">
      <w:pPr>
        <w:pStyle w:val="BodyText"/>
        <w:rPr>
          <w:sz w:val="18"/>
          <w:szCs w:val="18"/>
        </w:rPr>
      </w:pPr>
      <w:r>
        <w:rPr>
          <w:noProof/>
        </w:rPr>
        <w:drawing>
          <wp:inline distT="0" distB="0" distL="0" distR="0" wp14:anchorId="1642562B" wp14:editId="6DF6D49A">
            <wp:extent cx="5731510" cy="2134870"/>
            <wp:effectExtent l="0" t="0" r="2540" b="0"/>
            <wp:docPr id="8725804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2134870"/>
                    </a:xfrm>
                    <a:prstGeom prst="rect">
                      <a:avLst/>
                    </a:prstGeom>
                    <a:noFill/>
                    <a:ln>
                      <a:noFill/>
                    </a:ln>
                  </pic:spPr>
                </pic:pic>
              </a:graphicData>
            </a:graphic>
          </wp:inline>
        </w:drawing>
      </w:r>
    </w:p>
    <w:sectPr w:rsidR="009D599F" w:rsidRPr="0035608E" w:rsidSect="00076A9A">
      <w:headerReference w:type="default" r:id="rId14"/>
      <w:footerReference w:type="default" r:id="rId15"/>
      <w:pgSz w:w="11906" w:h="16838"/>
      <w:pgMar w:top="1588" w:right="1440" w:bottom="1440" w:left="1440" w:header="777"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UNITAR Energy" w:date="2022-06-03T12:22:00Z" w:initials="">
    <w:p w14:paraId="05114C42" w14:textId="77777777" w:rsidR="008C276C" w:rsidRDefault="008C276C" w:rsidP="00E166F7">
      <w:pPr>
        <w:pStyle w:val="CommentText"/>
      </w:pPr>
      <w:r>
        <w:rPr>
          <w:color w:val="000000"/>
        </w:rPr>
        <w:t>Term “Working Group” can be replaced throughout document with the specific name or acronym as decided in different contexts.</w:t>
      </w:r>
    </w:p>
  </w:comment>
  <w:comment w:id="1" w:author="UNITAR Energy" w:date="2022-06-02T14:16:00Z" w:initials="">
    <w:p w14:paraId="2446E423" w14:textId="77777777" w:rsidR="00C157DD" w:rsidRDefault="00C157DD" w:rsidP="00C157DD">
      <w:pPr>
        <w:widowControl w:val="0"/>
        <w:spacing w:line="240" w:lineRule="auto"/>
        <w:rPr>
          <w:rFonts w:eastAsia="Arial" w:cs="Arial"/>
          <w:color w:val="000000"/>
        </w:rPr>
      </w:pPr>
      <w:r>
        <w:rPr>
          <w:rFonts w:eastAsia="Arial" w:cs="Arial"/>
          <w:color w:val="000000"/>
        </w:rPr>
        <w:t>Vision can be adapted based on needs at the local or national level.</w:t>
      </w:r>
    </w:p>
  </w:comment>
  <w:comment w:id="2" w:author="UNITAR Energy" w:date="2022-06-02T14:15:00Z" w:initials="">
    <w:p w14:paraId="4EAAE4B0" w14:textId="77777777" w:rsidR="00C157DD" w:rsidRDefault="00C157DD" w:rsidP="00C157DD">
      <w:pPr>
        <w:widowControl w:val="0"/>
        <w:spacing w:line="240" w:lineRule="auto"/>
        <w:rPr>
          <w:rFonts w:eastAsia="Arial" w:cs="Arial"/>
          <w:color w:val="000000"/>
        </w:rPr>
      </w:pPr>
      <w:r>
        <w:rPr>
          <w:rFonts w:eastAsia="Arial" w:cs="Arial"/>
          <w:color w:val="000000"/>
        </w:rPr>
        <w:t>Some previous values listed are: </w:t>
      </w:r>
    </w:p>
    <w:p w14:paraId="0D1402D7" w14:textId="77777777" w:rsidR="00C157DD" w:rsidRDefault="00C157DD" w:rsidP="00C157DD">
      <w:pPr>
        <w:widowControl w:val="0"/>
        <w:spacing w:line="240" w:lineRule="auto"/>
        <w:rPr>
          <w:rFonts w:eastAsia="Arial" w:cs="Arial"/>
          <w:color w:val="000000"/>
        </w:rPr>
      </w:pPr>
      <w:r>
        <w:rPr>
          <w:rFonts w:eastAsia="Arial" w:cs="Arial"/>
          <w:color w:val="000000"/>
        </w:rPr>
        <w:t>Sustainable Development, Risk Management, Systems-thinking, Participation, Protection, and Accountability.</w:t>
      </w:r>
    </w:p>
  </w:comment>
  <w:comment w:id="6" w:author="UNITAR Energy" w:date="2022-06-03T12:14:00Z" w:initials="">
    <w:p w14:paraId="1CC93060" w14:textId="77777777" w:rsidR="00E13056" w:rsidRDefault="00E13056" w:rsidP="00E13056">
      <w:pPr>
        <w:widowControl w:val="0"/>
        <w:spacing w:line="240" w:lineRule="auto"/>
        <w:rPr>
          <w:rFonts w:eastAsia="Arial" w:cs="Arial"/>
          <w:color w:val="000000"/>
        </w:rPr>
      </w:pPr>
      <w:r>
        <w:rPr>
          <w:rFonts w:eastAsia="Arial" w:cs="Arial"/>
          <w:color w:val="000000"/>
        </w:rPr>
        <w:t>Specific locality of work and what type of work (improved cooking solutions, access to electricity, energy for productive uses, greening humanitarian operations, reforestation, etc)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5114C42" w15:done="0"/>
  <w15:commentEx w15:paraId="2446E423" w15:done="0"/>
  <w15:commentEx w15:paraId="0D1402D7" w15:done="0"/>
  <w15:commentEx w15:paraId="1CC9306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114C42" w16cid:durableId="29783E56"/>
  <w16cid:commentId w16cid:paraId="2446E423" w16cid:durableId="29783E57"/>
  <w16cid:commentId w16cid:paraId="0D1402D7" w16cid:durableId="29783E58"/>
  <w16cid:commentId w16cid:paraId="1CC93060" w16cid:durableId="29783E5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793B0A" w14:textId="77777777" w:rsidR="0062358D" w:rsidRDefault="0062358D" w:rsidP="00322361">
      <w:r>
        <w:separator/>
      </w:r>
    </w:p>
  </w:endnote>
  <w:endnote w:type="continuationSeparator" w:id="0">
    <w:p w14:paraId="7C9A1801" w14:textId="77777777" w:rsidR="0062358D" w:rsidRDefault="0062358D" w:rsidP="00322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xima Nova Rg">
    <w:altName w:val="Tahoma"/>
    <w:panose1 w:val="00000000000000000000"/>
    <w:charset w:val="00"/>
    <w:family w:val="modern"/>
    <w:notTrueType/>
    <w:pitch w:val="variable"/>
    <w:sig w:usb0="A00002EF" w:usb1="5000E0FB"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top w:w="115" w:type="dxa"/>
        <w:left w:w="115" w:type="dxa"/>
        <w:bottom w:w="115" w:type="dxa"/>
        <w:right w:w="115" w:type="dxa"/>
      </w:tblCellMar>
      <w:tblLook w:val="04A0" w:firstRow="1" w:lastRow="0" w:firstColumn="1" w:lastColumn="0" w:noHBand="0" w:noVBand="1"/>
    </w:tblPr>
    <w:tblGrid>
      <w:gridCol w:w="8575"/>
      <w:gridCol w:w="451"/>
    </w:tblGrid>
    <w:tr w:rsidR="00D5766F" w14:paraId="67625FD6" w14:textId="77777777" w:rsidTr="005A0584">
      <w:tc>
        <w:tcPr>
          <w:tcW w:w="8575" w:type="dxa"/>
          <w:vAlign w:val="center"/>
        </w:tcPr>
        <w:p w14:paraId="7FFEBD58" w14:textId="77777777" w:rsidR="00D5766F" w:rsidRDefault="00D5766F" w:rsidP="006E6BAC">
          <w:pPr>
            <w:pStyle w:val="Header"/>
            <w:spacing w:before="0" w:beforeAutospacing="0" w:after="0" w:afterAutospacing="0" w:line="240" w:lineRule="auto"/>
          </w:pPr>
        </w:p>
      </w:tc>
      <w:tc>
        <w:tcPr>
          <w:tcW w:w="451" w:type="dxa"/>
          <w:shd w:val="clear" w:color="auto" w:fill="FAB200" w:themeFill="accent2"/>
          <w:vAlign w:val="center"/>
        </w:tcPr>
        <w:p w14:paraId="6AB2C5FD" w14:textId="77777777" w:rsidR="00D5766F" w:rsidRDefault="00D5766F" w:rsidP="006E6BAC">
          <w:pPr>
            <w:pStyle w:val="Footer"/>
            <w:spacing w:before="0" w:beforeAutospacing="0" w:after="0" w:afterAutospacing="0" w:line="240" w:lineRule="auto"/>
          </w:pPr>
          <w:r>
            <w:fldChar w:fldCharType="begin"/>
          </w:r>
          <w:r>
            <w:instrText xml:space="preserve"> PAGE   \* MERGEFORMAT </w:instrText>
          </w:r>
          <w:r>
            <w:fldChar w:fldCharType="separate"/>
          </w:r>
          <w:r>
            <w:rPr>
              <w:noProof/>
            </w:rPr>
            <w:t>2</w:t>
          </w:r>
          <w:r>
            <w:rPr>
              <w:noProof/>
            </w:rPr>
            <w:fldChar w:fldCharType="end"/>
          </w:r>
        </w:p>
      </w:tc>
    </w:tr>
  </w:tbl>
  <w:p w14:paraId="44038848" w14:textId="77777777" w:rsidR="00D5766F" w:rsidRDefault="006E6BAC" w:rsidP="006E6BAC">
    <w:pPr>
      <w:pStyle w:val="Footer"/>
      <w:tabs>
        <w:tab w:val="clear" w:pos="4513"/>
        <w:tab w:val="clear" w:pos="9026"/>
        <w:tab w:val="left" w:pos="2968"/>
      </w:tabs>
      <w:spacing w:before="0" w:beforeAutospacing="0" w:after="0" w:afterAutospacing="0" w:line="240" w:lineRule="auto"/>
    </w:pPr>
    <w:r>
      <w:rPr>
        <w:noProof/>
      </w:rPr>
      <mc:AlternateContent>
        <mc:Choice Requires="wps">
          <w:drawing>
            <wp:anchor distT="0" distB="0" distL="114300" distR="114300" simplePos="0" relativeHeight="251654656" behindDoc="0" locked="0" layoutInCell="1" allowOverlap="1" wp14:anchorId="2518A5CF" wp14:editId="3D9DC4F3">
              <wp:simplePos x="0" y="0"/>
              <wp:positionH relativeFrom="page">
                <wp:posOffset>-28270</wp:posOffset>
              </wp:positionH>
              <wp:positionV relativeFrom="page">
                <wp:posOffset>10555605</wp:posOffset>
              </wp:positionV>
              <wp:extent cx="11519535" cy="132715"/>
              <wp:effectExtent l="0" t="0" r="5715" b="635"/>
              <wp:wrapNone/>
              <wp:docPr id="2" name="Rectangle 2"/>
              <wp:cNvGraphicFramePr/>
              <a:graphic xmlns:a="http://schemas.openxmlformats.org/drawingml/2006/main">
                <a:graphicData uri="http://schemas.microsoft.com/office/word/2010/wordprocessingShape">
                  <wps:wsp>
                    <wps:cNvSpPr/>
                    <wps:spPr>
                      <a:xfrm>
                        <a:off x="0" y="0"/>
                        <a:ext cx="11519535" cy="13271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28A780" id="Rectangle 2" o:spid="_x0000_s1026" style="position:absolute;margin-left:-2.25pt;margin-top:831.15pt;width:907.05pt;height:10.4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" fillcolor="#5fa96b [3204]" stroked="f" strokeweight="1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9A4EE" w14:textId="77777777" w:rsidR="0062358D" w:rsidRDefault="0062358D" w:rsidP="00322361">
      <w:r>
        <w:separator/>
      </w:r>
    </w:p>
  </w:footnote>
  <w:footnote w:type="continuationSeparator" w:id="0">
    <w:p w14:paraId="14D32960" w14:textId="77777777" w:rsidR="0062358D" w:rsidRDefault="0062358D" w:rsidP="00322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3A58B" w14:textId="77777777" w:rsidR="00EA7023" w:rsidRDefault="005B7CAF" w:rsidP="00322361">
    <w:pPr>
      <w:pStyle w:val="Header"/>
    </w:pPr>
    <w:r>
      <w:rPr>
        <w:noProof/>
      </w:rPr>
      <w:drawing>
        <wp:anchor distT="0" distB="0" distL="114300" distR="114300" simplePos="0" relativeHeight="251651584" behindDoc="0" locked="0" layoutInCell="1" allowOverlap="1" wp14:anchorId="64B1420F" wp14:editId="7F4018FB">
          <wp:simplePos x="0" y="0"/>
          <wp:positionH relativeFrom="column">
            <wp:posOffset>3957320</wp:posOffset>
          </wp:positionH>
          <wp:positionV relativeFrom="paragraph">
            <wp:posOffset>-186690</wp:posOffset>
          </wp:positionV>
          <wp:extent cx="1861820" cy="515620"/>
          <wp:effectExtent l="0" t="0" r="5080" b="0"/>
          <wp:wrapThrough wrapText="bothSides">
            <wp:wrapPolygon edited="0">
              <wp:start x="12377" y="0"/>
              <wp:lineTo x="0" y="2394"/>
              <wp:lineTo x="0" y="20749"/>
              <wp:lineTo x="663" y="20749"/>
              <wp:lineTo x="21438" y="20749"/>
              <wp:lineTo x="21438" y="2394"/>
              <wp:lineTo x="13924" y="0"/>
              <wp:lineTo x="12377" y="0"/>
            </wp:wrapPolygon>
          </wp:wrapThrough>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61820" cy="5156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C272D">
      <w:rPr>
        <w:noProof/>
      </w:rPr>
      <mc:AlternateContent>
        <mc:Choice Requires="wps">
          <w:drawing>
            <wp:anchor distT="0" distB="0" distL="114300" distR="114300" simplePos="0" relativeHeight="251653632" behindDoc="0" locked="0" layoutInCell="1" allowOverlap="1" wp14:anchorId="590B45BA" wp14:editId="207EC3D1">
              <wp:simplePos x="0" y="0"/>
              <wp:positionH relativeFrom="page">
                <wp:posOffset>-49225</wp:posOffset>
              </wp:positionH>
              <wp:positionV relativeFrom="page">
                <wp:posOffset>-635</wp:posOffset>
              </wp:positionV>
              <wp:extent cx="11519535" cy="120650"/>
              <wp:effectExtent l="0" t="0" r="5715" b="0"/>
              <wp:wrapNone/>
              <wp:docPr id="1" name="Rectangle 1"/>
              <wp:cNvGraphicFramePr/>
              <a:graphic xmlns:a="http://schemas.openxmlformats.org/drawingml/2006/main">
                <a:graphicData uri="http://schemas.microsoft.com/office/word/2010/wordprocessingShape">
                  <wps:wsp>
                    <wps:cNvSpPr/>
                    <wps:spPr>
                      <a:xfrm>
                        <a:off x="0" y="0"/>
                        <a:ext cx="11519535" cy="12065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2FBA1A" id="Rectangle 1" o:spid="_x0000_s1026" style="position:absolute;margin-left:-3.9pt;margin-top:-.05pt;width:907.05pt;height:9.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" fillcolor="#fab200 [3205]" stroked="f" strokeweight="1pt">
              <w10:wrap anchorx="page" anchory="page"/>
            </v:rect>
          </w:pict>
        </mc:Fallback>
      </mc:AlternateContent>
    </w:r>
    <w:r w:rsidR="00EA7023">
      <w:rPr>
        <w:noProof/>
      </w:rPr>
      <w:drawing>
        <wp:anchor distT="0" distB="0" distL="114300" distR="114300" simplePos="0" relativeHeight="251652608" behindDoc="0" locked="0" layoutInCell="1" allowOverlap="1" wp14:anchorId="3A2AFB33" wp14:editId="1DF397F0">
          <wp:simplePos x="0" y="0"/>
          <wp:positionH relativeFrom="margin">
            <wp:align>left</wp:align>
          </wp:positionH>
          <wp:positionV relativeFrom="paragraph">
            <wp:posOffset>-166956</wp:posOffset>
          </wp:positionV>
          <wp:extent cx="977265" cy="471170"/>
          <wp:effectExtent l="0" t="0" r="0" b="5080"/>
          <wp:wrapThrough wrapText="bothSides">
            <wp:wrapPolygon edited="0">
              <wp:start x="1263" y="0"/>
              <wp:lineTo x="0" y="2620"/>
              <wp:lineTo x="0" y="20960"/>
              <wp:lineTo x="21053" y="20960"/>
              <wp:lineTo x="21053" y="12226"/>
              <wp:lineTo x="19368" y="0"/>
              <wp:lineTo x="1263"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7265" cy="4711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72983"/>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DA04854"/>
    <w:multiLevelType w:val="multilevel"/>
    <w:tmpl w:val="16761F6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3428A1"/>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A106A3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BE403D5"/>
    <w:multiLevelType w:val="hybridMultilevel"/>
    <w:tmpl w:val="4680F448"/>
    <w:lvl w:ilvl="0" w:tplc="9F26EC6E">
      <w:start w:val="10"/>
      <w:numFmt w:val="bullet"/>
      <w:lvlText w:val="-"/>
      <w:lvlJc w:val="left"/>
      <w:pPr>
        <w:ind w:left="360" w:hanging="360"/>
      </w:pPr>
      <w:rPr>
        <w:rFonts w:ascii="Arial" w:eastAsia="Arial Unicode MS"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AB73BCF"/>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E1034AA"/>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7332083"/>
    <w:multiLevelType w:val="hybridMultilevel"/>
    <w:tmpl w:val="1A4E9B92"/>
    <w:lvl w:ilvl="0" w:tplc="9F26EC6E">
      <w:start w:val="10"/>
      <w:numFmt w:val="bullet"/>
      <w:lvlText w:val="-"/>
      <w:lvlJc w:val="left"/>
      <w:pPr>
        <w:ind w:left="360" w:hanging="360"/>
      </w:pPr>
      <w:rPr>
        <w:rFonts w:ascii="Arial" w:eastAsia="Arial Unicode MS" w:hAnsi="Arial" w:cs="Aria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7D0412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9C2217F"/>
    <w:multiLevelType w:val="hybridMultilevel"/>
    <w:tmpl w:val="6ED66DEC"/>
    <w:lvl w:ilvl="0" w:tplc="9F26EC6E">
      <w:start w:val="10"/>
      <w:numFmt w:val="bullet"/>
      <w:lvlText w:val="-"/>
      <w:lvlJc w:val="left"/>
      <w:pPr>
        <w:ind w:left="360" w:hanging="360"/>
      </w:pPr>
      <w:rPr>
        <w:rFonts w:ascii="Arial" w:eastAsia="Arial Unicode MS"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6FF1354"/>
    <w:multiLevelType w:val="hybridMultilevel"/>
    <w:tmpl w:val="5F2447A4"/>
    <w:lvl w:ilvl="0" w:tplc="9F26EC6E">
      <w:start w:val="10"/>
      <w:numFmt w:val="bullet"/>
      <w:lvlText w:val="-"/>
      <w:lvlJc w:val="left"/>
      <w:pPr>
        <w:ind w:left="360" w:hanging="360"/>
      </w:pPr>
      <w:rPr>
        <w:rFonts w:ascii="Arial" w:eastAsia="Arial Unicode MS" w:hAnsi="Arial" w:cs="Aria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67BF6148"/>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72171BE9"/>
    <w:multiLevelType w:val="hybridMultilevel"/>
    <w:tmpl w:val="4B7675A2"/>
    <w:lvl w:ilvl="0" w:tplc="9F26EC6E">
      <w:start w:val="10"/>
      <w:numFmt w:val="bullet"/>
      <w:lvlText w:val="-"/>
      <w:lvlJc w:val="left"/>
      <w:pPr>
        <w:ind w:left="360" w:hanging="360"/>
      </w:pPr>
      <w:rPr>
        <w:rFonts w:ascii="Arial" w:eastAsia="Arial Unicode MS" w:hAnsi="Arial" w:cs="Aria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795E6C72"/>
    <w:multiLevelType w:val="hybridMultilevel"/>
    <w:tmpl w:val="24E48E4A"/>
    <w:lvl w:ilvl="0" w:tplc="9F26EC6E">
      <w:start w:val="10"/>
      <w:numFmt w:val="bullet"/>
      <w:lvlText w:val="-"/>
      <w:lvlJc w:val="left"/>
      <w:pPr>
        <w:ind w:left="360" w:hanging="360"/>
      </w:pPr>
      <w:rPr>
        <w:rFonts w:ascii="Arial" w:eastAsia="Arial Unicode MS"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7DFF7033"/>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41816478">
    <w:abstractNumId w:val="1"/>
  </w:num>
  <w:num w:numId="2" w16cid:durableId="1323775127">
    <w:abstractNumId w:val="10"/>
  </w:num>
  <w:num w:numId="3" w16cid:durableId="846597997">
    <w:abstractNumId w:val="12"/>
  </w:num>
  <w:num w:numId="4" w16cid:durableId="2008046702">
    <w:abstractNumId w:val="7"/>
  </w:num>
  <w:num w:numId="5" w16cid:durableId="631179150">
    <w:abstractNumId w:val="13"/>
  </w:num>
  <w:num w:numId="6" w16cid:durableId="17775325">
    <w:abstractNumId w:val="4"/>
  </w:num>
  <w:num w:numId="7" w16cid:durableId="1626111138">
    <w:abstractNumId w:val="9"/>
  </w:num>
  <w:num w:numId="8" w16cid:durableId="473136118">
    <w:abstractNumId w:val="3"/>
  </w:num>
  <w:num w:numId="9" w16cid:durableId="1293484960">
    <w:abstractNumId w:val="5"/>
  </w:num>
  <w:num w:numId="10" w16cid:durableId="56755697">
    <w:abstractNumId w:val="0"/>
  </w:num>
  <w:num w:numId="11" w16cid:durableId="898785946">
    <w:abstractNumId w:val="8"/>
  </w:num>
  <w:num w:numId="12" w16cid:durableId="764232191">
    <w:abstractNumId w:val="14"/>
  </w:num>
  <w:num w:numId="13" w16cid:durableId="1811164307">
    <w:abstractNumId w:val="11"/>
  </w:num>
  <w:num w:numId="14" w16cid:durableId="2024740327">
    <w:abstractNumId w:val="2"/>
  </w:num>
  <w:num w:numId="15" w16cid:durableId="18748017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4B1"/>
    <w:rsid w:val="000127E5"/>
    <w:rsid w:val="000232F4"/>
    <w:rsid w:val="00023E0E"/>
    <w:rsid w:val="00031DE1"/>
    <w:rsid w:val="00076A9A"/>
    <w:rsid w:val="00095D27"/>
    <w:rsid w:val="00112281"/>
    <w:rsid w:val="00127411"/>
    <w:rsid w:val="001473E3"/>
    <w:rsid w:val="00152CD1"/>
    <w:rsid w:val="001915B5"/>
    <w:rsid w:val="001920F8"/>
    <w:rsid w:val="001C61B6"/>
    <w:rsid w:val="001F5020"/>
    <w:rsid w:val="001F78F4"/>
    <w:rsid w:val="0024567B"/>
    <w:rsid w:val="002868B1"/>
    <w:rsid w:val="003076B7"/>
    <w:rsid w:val="00322361"/>
    <w:rsid w:val="0035784B"/>
    <w:rsid w:val="003809F5"/>
    <w:rsid w:val="003A261A"/>
    <w:rsid w:val="003B4EFF"/>
    <w:rsid w:val="003C5292"/>
    <w:rsid w:val="003D14DE"/>
    <w:rsid w:val="003D6963"/>
    <w:rsid w:val="003F5F87"/>
    <w:rsid w:val="0045286E"/>
    <w:rsid w:val="004A5938"/>
    <w:rsid w:val="004C342F"/>
    <w:rsid w:val="00504770"/>
    <w:rsid w:val="005146A4"/>
    <w:rsid w:val="00525B47"/>
    <w:rsid w:val="00532D5A"/>
    <w:rsid w:val="00550A3A"/>
    <w:rsid w:val="0057699F"/>
    <w:rsid w:val="005848ED"/>
    <w:rsid w:val="005A0584"/>
    <w:rsid w:val="005B7CAF"/>
    <w:rsid w:val="005C5BFC"/>
    <w:rsid w:val="005D0F83"/>
    <w:rsid w:val="00601E45"/>
    <w:rsid w:val="006050CA"/>
    <w:rsid w:val="006159DF"/>
    <w:rsid w:val="006234CF"/>
    <w:rsid w:val="0062358D"/>
    <w:rsid w:val="0067601F"/>
    <w:rsid w:val="006A37AA"/>
    <w:rsid w:val="006B5FC9"/>
    <w:rsid w:val="006C6CA3"/>
    <w:rsid w:val="006C7DC6"/>
    <w:rsid w:val="006D26DB"/>
    <w:rsid w:val="006E6BAC"/>
    <w:rsid w:val="006F268E"/>
    <w:rsid w:val="00706BF7"/>
    <w:rsid w:val="0072184E"/>
    <w:rsid w:val="0074429C"/>
    <w:rsid w:val="00756597"/>
    <w:rsid w:val="00763F28"/>
    <w:rsid w:val="007B510D"/>
    <w:rsid w:val="007F404E"/>
    <w:rsid w:val="00805E68"/>
    <w:rsid w:val="008307E8"/>
    <w:rsid w:val="0083316D"/>
    <w:rsid w:val="008A0220"/>
    <w:rsid w:val="008C272D"/>
    <w:rsid w:val="008C276C"/>
    <w:rsid w:val="008D68A3"/>
    <w:rsid w:val="008E699D"/>
    <w:rsid w:val="00904486"/>
    <w:rsid w:val="0091078B"/>
    <w:rsid w:val="00916E2B"/>
    <w:rsid w:val="009213AE"/>
    <w:rsid w:val="009225A9"/>
    <w:rsid w:val="00963002"/>
    <w:rsid w:val="0098697E"/>
    <w:rsid w:val="009956B8"/>
    <w:rsid w:val="009B05B3"/>
    <w:rsid w:val="009D599F"/>
    <w:rsid w:val="00A11DC3"/>
    <w:rsid w:val="00A158AF"/>
    <w:rsid w:val="00A45F7B"/>
    <w:rsid w:val="00A52D10"/>
    <w:rsid w:val="00AA46D0"/>
    <w:rsid w:val="00B05961"/>
    <w:rsid w:val="00B43422"/>
    <w:rsid w:val="00B92346"/>
    <w:rsid w:val="00B95E85"/>
    <w:rsid w:val="00BB04B1"/>
    <w:rsid w:val="00BD0761"/>
    <w:rsid w:val="00BD1F23"/>
    <w:rsid w:val="00BD37D1"/>
    <w:rsid w:val="00BE65D2"/>
    <w:rsid w:val="00BF190A"/>
    <w:rsid w:val="00C157DD"/>
    <w:rsid w:val="00C35638"/>
    <w:rsid w:val="00C51369"/>
    <w:rsid w:val="00C708A4"/>
    <w:rsid w:val="00CE2706"/>
    <w:rsid w:val="00D030AD"/>
    <w:rsid w:val="00D5558A"/>
    <w:rsid w:val="00D5766F"/>
    <w:rsid w:val="00D74742"/>
    <w:rsid w:val="00DE2189"/>
    <w:rsid w:val="00E13056"/>
    <w:rsid w:val="00E921A2"/>
    <w:rsid w:val="00EA7023"/>
    <w:rsid w:val="00EB0971"/>
    <w:rsid w:val="00ED7FD1"/>
    <w:rsid w:val="00F42EC4"/>
    <w:rsid w:val="00F61B95"/>
    <w:rsid w:val="00FA1417"/>
    <w:rsid w:val="00FE4422"/>
    <w:rsid w:val="00FE72F6"/>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150EE8"/>
  <w15:chartTrackingRefBased/>
  <w15:docId w15:val="{5BAF4286-7E35-4BD3-A0D6-3035C251A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2361"/>
    <w:pPr>
      <w:pBdr>
        <w:top w:val="nil"/>
        <w:left w:val="nil"/>
        <w:bottom w:val="nil"/>
        <w:right w:val="nil"/>
        <w:between w:val="nil"/>
        <w:bar w:val="nil"/>
      </w:pBdr>
      <w:spacing w:before="100" w:beforeAutospacing="1" w:after="100" w:afterAutospacing="1" w:line="276" w:lineRule="auto"/>
    </w:pPr>
    <w:rPr>
      <w:rFonts w:ascii="Arial" w:eastAsia="Arial Unicode MS" w:hAnsi="Arial" w:cs="Times New Roman"/>
      <w:bdr w:val="nil"/>
      <w:lang w:val="en-US"/>
    </w:rPr>
  </w:style>
  <w:style w:type="paragraph" w:styleId="Heading1">
    <w:name w:val="heading 1"/>
    <w:basedOn w:val="Normal"/>
    <w:next w:val="Normal"/>
    <w:link w:val="Heading1Char"/>
    <w:autoRedefine/>
    <w:uiPriority w:val="9"/>
    <w:qFormat/>
    <w:rsid w:val="003D14DE"/>
    <w:pPr>
      <w:keepNext/>
      <w:keepLines/>
      <w:spacing w:before="240" w:after="120"/>
      <w:outlineLvl w:val="0"/>
    </w:pPr>
    <w:rPr>
      <w:rFonts w:ascii="Proxima Nova Rg" w:eastAsiaTheme="majorEastAsia" w:hAnsi="Proxima Nova Rg" w:cstheme="majorBidi"/>
      <w:noProof/>
      <w:color w:val="5FA96B" w:themeColor="accent1"/>
      <w:sz w:val="32"/>
      <w:szCs w:val="24"/>
      <w:lang w:val="en-GB"/>
    </w:rPr>
  </w:style>
  <w:style w:type="paragraph" w:styleId="Heading2">
    <w:name w:val="heading 2"/>
    <w:basedOn w:val="Normal"/>
    <w:next w:val="Normal"/>
    <w:link w:val="Heading2Char"/>
    <w:autoRedefine/>
    <w:uiPriority w:val="9"/>
    <w:unhideWhenUsed/>
    <w:qFormat/>
    <w:rsid w:val="00322361"/>
    <w:pPr>
      <w:keepNext/>
      <w:keepLines/>
      <w:spacing w:before="120" w:after="40"/>
      <w:outlineLvl w:val="1"/>
    </w:pPr>
    <w:rPr>
      <w:rFonts w:ascii="Proxima Nova Rg" w:eastAsiaTheme="majorEastAsia" w:hAnsi="Proxima Nova Rg" w:cstheme="majorBidi"/>
      <w:color w:val="5FA96B" w:themeColor="accent1"/>
      <w:sz w:val="32"/>
      <w:szCs w:val="32"/>
      <w:lang w:val="en-GB"/>
    </w:rPr>
  </w:style>
  <w:style w:type="paragraph" w:styleId="Heading3">
    <w:name w:val="heading 3"/>
    <w:basedOn w:val="Normal"/>
    <w:next w:val="Normal"/>
    <w:link w:val="Heading3Char"/>
    <w:autoRedefine/>
    <w:uiPriority w:val="9"/>
    <w:unhideWhenUsed/>
    <w:qFormat/>
    <w:rsid w:val="00322361"/>
    <w:pPr>
      <w:keepNext/>
      <w:keepLines/>
      <w:spacing w:before="40"/>
      <w:outlineLvl w:val="2"/>
    </w:pPr>
    <w:rPr>
      <w:rFonts w:ascii="Proxima Nova Rg" w:eastAsiaTheme="majorEastAsia" w:hAnsi="Proxima Nova Rg" w:cstheme="majorBidi"/>
      <w:color w:val="5FA96B" w:themeColor="accent1"/>
      <w:sz w:val="28"/>
      <w:szCs w:val="28"/>
      <w:lang w:val="en-GB"/>
    </w:rPr>
  </w:style>
  <w:style w:type="paragraph" w:styleId="Heading4">
    <w:name w:val="heading 4"/>
    <w:basedOn w:val="Normal"/>
    <w:next w:val="Normal"/>
    <w:link w:val="Heading4Char"/>
    <w:autoRedefine/>
    <w:uiPriority w:val="9"/>
    <w:unhideWhenUsed/>
    <w:qFormat/>
    <w:rsid w:val="00322361"/>
    <w:pPr>
      <w:keepNext/>
      <w:keepLines/>
      <w:spacing w:before="40"/>
      <w:outlineLvl w:val="3"/>
    </w:pPr>
    <w:rPr>
      <w:rFonts w:ascii="Proxima Nova Rg" w:eastAsiaTheme="majorEastAsia" w:hAnsi="Proxima Nova Rg" w:cstheme="majorBidi"/>
      <w:iCs/>
      <w:color w:val="5FA96B" w:themeColor="accent1"/>
      <w:sz w:val="24"/>
      <w:szCs w:val="24"/>
      <w:lang w:val="en-GB"/>
    </w:rPr>
  </w:style>
  <w:style w:type="paragraph" w:styleId="Heading5">
    <w:name w:val="heading 5"/>
    <w:basedOn w:val="Normal"/>
    <w:next w:val="Normal"/>
    <w:link w:val="Heading5Char"/>
    <w:uiPriority w:val="9"/>
    <w:unhideWhenUsed/>
    <w:rsid w:val="00BE65D2"/>
    <w:pPr>
      <w:keepNext/>
      <w:keepLines/>
      <w:spacing w:before="40"/>
      <w:outlineLvl w:val="4"/>
    </w:pPr>
    <w:rPr>
      <w:rFonts w:asciiTheme="majorHAnsi" w:eastAsiaTheme="majorEastAsia" w:hAnsiTheme="majorHAnsi" w:cstheme="majorBidi"/>
      <w:color w:val="45804E" w:themeColor="accent1" w:themeShade="BF"/>
    </w:rPr>
  </w:style>
  <w:style w:type="paragraph" w:styleId="Heading6">
    <w:name w:val="heading 6"/>
    <w:basedOn w:val="Normal"/>
    <w:next w:val="Normal"/>
    <w:link w:val="Heading6Char"/>
    <w:uiPriority w:val="9"/>
    <w:unhideWhenUsed/>
    <w:rsid w:val="00BE65D2"/>
    <w:pPr>
      <w:keepNext/>
      <w:keepLines/>
      <w:spacing w:before="40"/>
      <w:outlineLvl w:val="5"/>
    </w:pPr>
    <w:rPr>
      <w:rFonts w:asciiTheme="majorHAnsi" w:eastAsiaTheme="majorEastAsia" w:hAnsiTheme="majorHAnsi" w:cstheme="majorBidi"/>
      <w:color w:val="2E5534"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14DE"/>
    <w:rPr>
      <w:rFonts w:ascii="Proxima Nova Rg" w:eastAsiaTheme="majorEastAsia" w:hAnsi="Proxima Nova Rg" w:cstheme="majorBidi"/>
      <w:noProof/>
      <w:color w:val="5FA96B" w:themeColor="accent1"/>
      <w:sz w:val="32"/>
      <w:szCs w:val="24"/>
      <w:bdr w:val="nil"/>
      <w:lang w:val="en-GB"/>
    </w:rPr>
  </w:style>
  <w:style w:type="character" w:customStyle="1" w:styleId="Heading2Char">
    <w:name w:val="Heading 2 Char"/>
    <w:basedOn w:val="DefaultParagraphFont"/>
    <w:link w:val="Heading2"/>
    <w:uiPriority w:val="9"/>
    <w:rsid w:val="00322361"/>
    <w:rPr>
      <w:rFonts w:ascii="Proxima Nova Rg" w:eastAsiaTheme="majorEastAsia" w:hAnsi="Proxima Nova Rg" w:cstheme="majorBidi"/>
      <w:color w:val="5FA96B" w:themeColor="accent1"/>
      <w:sz w:val="32"/>
      <w:szCs w:val="32"/>
      <w:bdr w:val="nil"/>
      <w:lang w:val="en-GB"/>
    </w:rPr>
  </w:style>
  <w:style w:type="paragraph" w:styleId="Title">
    <w:name w:val="Title"/>
    <w:basedOn w:val="Normal"/>
    <w:next w:val="Normal"/>
    <w:link w:val="TitleChar"/>
    <w:autoRedefine/>
    <w:uiPriority w:val="10"/>
    <w:qFormat/>
    <w:rsid w:val="00127411"/>
    <w:pPr>
      <w:contextualSpacing/>
    </w:pPr>
    <w:rPr>
      <w:rFonts w:ascii="Proxima Nova Rg" w:eastAsiaTheme="majorEastAsia" w:hAnsi="Proxima Nova Rg" w:cstheme="majorBidi"/>
      <w:color w:val="5FA96B" w:themeColor="accent1"/>
      <w:spacing w:val="-10"/>
      <w:kern w:val="28"/>
      <w:sz w:val="40"/>
      <w:szCs w:val="32"/>
    </w:rPr>
  </w:style>
  <w:style w:type="character" w:customStyle="1" w:styleId="TitleChar">
    <w:name w:val="Title Char"/>
    <w:basedOn w:val="DefaultParagraphFont"/>
    <w:link w:val="Title"/>
    <w:uiPriority w:val="10"/>
    <w:rsid w:val="00127411"/>
    <w:rPr>
      <w:rFonts w:ascii="Proxima Nova Rg" w:eastAsiaTheme="majorEastAsia" w:hAnsi="Proxima Nova Rg" w:cstheme="majorBidi"/>
      <w:color w:val="5FA96B" w:themeColor="accent1"/>
      <w:spacing w:val="-10"/>
      <w:kern w:val="28"/>
      <w:sz w:val="40"/>
      <w:szCs w:val="32"/>
      <w:bdr w:val="nil"/>
      <w:lang w:val="en-US"/>
    </w:rPr>
  </w:style>
  <w:style w:type="paragraph" w:styleId="Subtitle">
    <w:name w:val="Subtitle"/>
    <w:basedOn w:val="Normal"/>
    <w:next w:val="Normal"/>
    <w:link w:val="SubtitleChar"/>
    <w:autoRedefine/>
    <w:uiPriority w:val="11"/>
    <w:qFormat/>
    <w:rsid w:val="00AA46D0"/>
    <w:pPr>
      <w:numPr>
        <w:ilvl w:val="1"/>
      </w:numPr>
    </w:pPr>
    <w:rPr>
      <w:rFonts w:eastAsiaTheme="minorEastAsia"/>
      <w:color w:val="7F7F7F" w:themeColor="accent4"/>
      <w:spacing w:val="15"/>
    </w:rPr>
  </w:style>
  <w:style w:type="character" w:customStyle="1" w:styleId="SubtitleChar">
    <w:name w:val="Subtitle Char"/>
    <w:basedOn w:val="DefaultParagraphFont"/>
    <w:link w:val="Subtitle"/>
    <w:uiPriority w:val="11"/>
    <w:rsid w:val="00AA46D0"/>
    <w:rPr>
      <w:rFonts w:ascii="Arial" w:eastAsiaTheme="minorEastAsia" w:hAnsi="Arial"/>
      <w:color w:val="7F7F7F" w:themeColor="accent4"/>
      <w:spacing w:val="15"/>
      <w:lang w:val="en-GB"/>
    </w:rPr>
  </w:style>
  <w:style w:type="character" w:styleId="SubtleEmphasis">
    <w:name w:val="Subtle Emphasis"/>
    <w:basedOn w:val="DefaultParagraphFont"/>
    <w:uiPriority w:val="19"/>
    <w:qFormat/>
    <w:rsid w:val="00AA46D0"/>
    <w:rPr>
      <w:rFonts w:ascii="Arial" w:hAnsi="Arial"/>
      <w:i/>
      <w:iCs/>
      <w:color w:val="3F3F3F" w:themeColor="accent4" w:themeShade="80"/>
    </w:rPr>
  </w:style>
  <w:style w:type="character" w:styleId="Emphasis">
    <w:name w:val="Emphasis"/>
    <w:basedOn w:val="DefaultParagraphFont"/>
    <w:uiPriority w:val="20"/>
    <w:qFormat/>
    <w:rsid w:val="003D6963"/>
    <w:rPr>
      <w:i/>
      <w:iCs/>
    </w:rPr>
  </w:style>
  <w:style w:type="character" w:styleId="IntenseEmphasis">
    <w:name w:val="Intense Emphasis"/>
    <w:basedOn w:val="DefaultParagraphFont"/>
    <w:uiPriority w:val="21"/>
    <w:qFormat/>
    <w:rsid w:val="00756597"/>
    <w:rPr>
      <w:i/>
      <w:iCs/>
      <w:color w:val="FAB200" w:themeColor="accent2"/>
    </w:rPr>
  </w:style>
  <w:style w:type="character" w:styleId="Strong">
    <w:name w:val="Strong"/>
    <w:basedOn w:val="DefaultParagraphFont"/>
    <w:uiPriority w:val="22"/>
    <w:qFormat/>
    <w:rsid w:val="003D6963"/>
    <w:rPr>
      <w:b/>
      <w:bCs/>
    </w:rPr>
  </w:style>
  <w:style w:type="paragraph" w:styleId="Quote">
    <w:name w:val="Quote"/>
    <w:basedOn w:val="Normal"/>
    <w:next w:val="Normal"/>
    <w:link w:val="QuoteChar"/>
    <w:autoRedefine/>
    <w:uiPriority w:val="29"/>
    <w:qFormat/>
    <w:rsid w:val="00756597"/>
    <w:pPr>
      <w:spacing w:before="200"/>
      <w:ind w:left="864" w:right="864"/>
      <w:jc w:val="center"/>
    </w:pPr>
    <w:rPr>
      <w:i/>
      <w:iCs/>
      <w:color w:val="45804E" w:themeColor="accent1" w:themeShade="BF"/>
    </w:rPr>
  </w:style>
  <w:style w:type="character" w:customStyle="1" w:styleId="QuoteChar">
    <w:name w:val="Quote Char"/>
    <w:basedOn w:val="DefaultParagraphFont"/>
    <w:link w:val="Quote"/>
    <w:uiPriority w:val="29"/>
    <w:rsid w:val="00756597"/>
    <w:rPr>
      <w:rFonts w:ascii="Arial" w:hAnsi="Arial"/>
      <w:i/>
      <w:iCs/>
      <w:color w:val="45804E" w:themeColor="accent1" w:themeShade="BF"/>
      <w:lang w:val="en-GB"/>
    </w:rPr>
  </w:style>
  <w:style w:type="paragraph" w:styleId="IntenseQuote">
    <w:name w:val="Intense Quote"/>
    <w:basedOn w:val="Normal"/>
    <w:next w:val="Normal"/>
    <w:link w:val="IntenseQuoteChar"/>
    <w:autoRedefine/>
    <w:uiPriority w:val="30"/>
    <w:qFormat/>
    <w:rsid w:val="00AA46D0"/>
    <w:pPr>
      <w:pBdr>
        <w:top w:val="single" w:sz="4" w:space="10" w:color="5FA96B" w:themeColor="accent1"/>
        <w:bottom w:val="single" w:sz="4" w:space="10" w:color="5FA96B" w:themeColor="accent1"/>
      </w:pBdr>
      <w:spacing w:before="360" w:after="360"/>
      <w:ind w:left="864" w:right="864"/>
      <w:jc w:val="center"/>
    </w:pPr>
    <w:rPr>
      <w:i/>
      <w:iCs/>
      <w:color w:val="FAB200" w:themeColor="accent2"/>
    </w:rPr>
  </w:style>
  <w:style w:type="character" w:customStyle="1" w:styleId="IntenseQuoteChar">
    <w:name w:val="Intense Quote Char"/>
    <w:basedOn w:val="DefaultParagraphFont"/>
    <w:link w:val="IntenseQuote"/>
    <w:uiPriority w:val="30"/>
    <w:rsid w:val="00AA46D0"/>
    <w:rPr>
      <w:rFonts w:ascii="Arial" w:hAnsi="Arial"/>
      <w:i/>
      <w:iCs/>
      <w:color w:val="FAB200" w:themeColor="accent2"/>
      <w:lang w:val="en-GB"/>
    </w:rPr>
  </w:style>
  <w:style w:type="character" w:styleId="SubtleReference">
    <w:name w:val="Subtle Reference"/>
    <w:basedOn w:val="DefaultParagraphFont"/>
    <w:uiPriority w:val="31"/>
    <w:qFormat/>
    <w:rsid w:val="003C5292"/>
    <w:rPr>
      <w:smallCaps/>
      <w:color w:val="45804E" w:themeColor="accent1" w:themeShade="BF"/>
    </w:rPr>
  </w:style>
  <w:style w:type="paragraph" w:styleId="ListParagraph">
    <w:name w:val="List Paragraph"/>
    <w:basedOn w:val="Normal"/>
    <w:uiPriority w:val="34"/>
    <w:qFormat/>
    <w:rsid w:val="00504770"/>
    <w:pPr>
      <w:ind w:left="720"/>
      <w:contextualSpacing/>
    </w:pPr>
  </w:style>
  <w:style w:type="character" w:customStyle="1" w:styleId="Heading3Char">
    <w:name w:val="Heading 3 Char"/>
    <w:basedOn w:val="DefaultParagraphFont"/>
    <w:link w:val="Heading3"/>
    <w:uiPriority w:val="9"/>
    <w:rsid w:val="00322361"/>
    <w:rPr>
      <w:rFonts w:ascii="Proxima Nova Rg" w:eastAsiaTheme="majorEastAsia" w:hAnsi="Proxima Nova Rg" w:cstheme="majorBidi"/>
      <w:color w:val="5FA96B" w:themeColor="accent1"/>
      <w:sz w:val="28"/>
      <w:szCs w:val="28"/>
      <w:bdr w:val="nil"/>
      <w:lang w:val="en-GB"/>
    </w:rPr>
  </w:style>
  <w:style w:type="character" w:customStyle="1" w:styleId="Heading4Char">
    <w:name w:val="Heading 4 Char"/>
    <w:basedOn w:val="DefaultParagraphFont"/>
    <w:link w:val="Heading4"/>
    <w:uiPriority w:val="9"/>
    <w:rsid w:val="00322361"/>
    <w:rPr>
      <w:rFonts w:ascii="Proxima Nova Rg" w:eastAsiaTheme="majorEastAsia" w:hAnsi="Proxima Nova Rg" w:cstheme="majorBidi"/>
      <w:iCs/>
      <w:color w:val="5FA96B" w:themeColor="accent1"/>
      <w:sz w:val="24"/>
      <w:szCs w:val="24"/>
      <w:bdr w:val="nil"/>
      <w:lang w:val="en-GB"/>
    </w:rPr>
  </w:style>
  <w:style w:type="character" w:customStyle="1" w:styleId="Heading5Char">
    <w:name w:val="Heading 5 Char"/>
    <w:basedOn w:val="DefaultParagraphFont"/>
    <w:link w:val="Heading5"/>
    <w:uiPriority w:val="9"/>
    <w:rsid w:val="00BE65D2"/>
    <w:rPr>
      <w:rFonts w:asciiTheme="majorHAnsi" w:eastAsiaTheme="majorEastAsia" w:hAnsiTheme="majorHAnsi" w:cstheme="majorBidi"/>
      <w:color w:val="45804E" w:themeColor="accent1" w:themeShade="BF"/>
      <w:lang w:val="en-GB"/>
    </w:rPr>
  </w:style>
  <w:style w:type="character" w:customStyle="1" w:styleId="Heading6Char">
    <w:name w:val="Heading 6 Char"/>
    <w:basedOn w:val="DefaultParagraphFont"/>
    <w:link w:val="Heading6"/>
    <w:uiPriority w:val="9"/>
    <w:rsid w:val="00BE65D2"/>
    <w:rPr>
      <w:rFonts w:asciiTheme="majorHAnsi" w:eastAsiaTheme="majorEastAsia" w:hAnsiTheme="majorHAnsi" w:cstheme="majorBidi"/>
      <w:color w:val="2E5534" w:themeColor="accent1" w:themeShade="7F"/>
      <w:lang w:val="en-GB"/>
    </w:rPr>
  </w:style>
  <w:style w:type="paragraph" w:styleId="Header">
    <w:name w:val="header"/>
    <w:basedOn w:val="Normal"/>
    <w:link w:val="HeaderChar"/>
    <w:uiPriority w:val="99"/>
    <w:unhideWhenUsed/>
    <w:rsid w:val="001F78F4"/>
    <w:pPr>
      <w:tabs>
        <w:tab w:val="center" w:pos="4513"/>
        <w:tab w:val="right" w:pos="9026"/>
      </w:tabs>
    </w:pPr>
  </w:style>
  <w:style w:type="character" w:customStyle="1" w:styleId="HeaderChar">
    <w:name w:val="Header Char"/>
    <w:basedOn w:val="DefaultParagraphFont"/>
    <w:link w:val="Header"/>
    <w:uiPriority w:val="99"/>
    <w:rsid w:val="001F78F4"/>
    <w:rPr>
      <w:rFonts w:ascii="Arial" w:hAnsi="Arial"/>
      <w:lang w:val="en-GB"/>
    </w:rPr>
  </w:style>
  <w:style w:type="paragraph" w:styleId="Footer">
    <w:name w:val="footer"/>
    <w:basedOn w:val="Normal"/>
    <w:link w:val="FooterChar"/>
    <w:uiPriority w:val="99"/>
    <w:unhideWhenUsed/>
    <w:rsid w:val="001F78F4"/>
    <w:pPr>
      <w:tabs>
        <w:tab w:val="center" w:pos="4513"/>
        <w:tab w:val="right" w:pos="9026"/>
      </w:tabs>
    </w:pPr>
  </w:style>
  <w:style w:type="character" w:customStyle="1" w:styleId="FooterChar">
    <w:name w:val="Footer Char"/>
    <w:basedOn w:val="DefaultParagraphFont"/>
    <w:link w:val="Footer"/>
    <w:uiPriority w:val="99"/>
    <w:rsid w:val="001F78F4"/>
    <w:rPr>
      <w:rFonts w:ascii="Arial" w:hAnsi="Arial"/>
      <w:lang w:val="en-GB"/>
    </w:rPr>
  </w:style>
  <w:style w:type="table" w:styleId="TableGrid">
    <w:name w:val="Table Grid"/>
    <w:basedOn w:val="TableNormal"/>
    <w:uiPriority w:val="39"/>
    <w:rsid w:val="0057699F"/>
    <w:pPr>
      <w:spacing w:after="0" w:line="240" w:lineRule="auto"/>
    </w:pPr>
    <w:rPr>
      <w:rFonts w:ascii="Calibri" w:eastAsia="Calibri" w:hAnsi="Calibri" w:cs="Calibri"/>
      <w:color w:val="262626"/>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
    <w:name w:val="Grid Table 1 Light - Accent 51"/>
    <w:basedOn w:val="TableNormal"/>
    <w:next w:val="GridTable1Light-Accent5"/>
    <w:uiPriority w:val="46"/>
    <w:rsid w:val="00805E68"/>
    <w:pPr>
      <w:spacing w:after="0" w:line="240" w:lineRule="auto"/>
    </w:pPr>
    <w:rPr>
      <w:lang w:val="en-GB"/>
    </w:rPr>
    <w:tblPr>
      <w:tblStyleRowBandSize w:val="1"/>
      <w:tblStyleColBandSize w:val="1"/>
      <w:tblBorders>
        <w:top w:val="single" w:sz="4" w:space="0" w:color="A9D4AC"/>
        <w:left w:val="single" w:sz="4" w:space="0" w:color="A9D4AC"/>
        <w:bottom w:val="single" w:sz="4" w:space="0" w:color="A9D4AC"/>
        <w:right w:val="single" w:sz="4" w:space="0" w:color="A9D4AC"/>
        <w:insideH w:val="single" w:sz="4" w:space="0" w:color="A9D4AC"/>
        <w:insideV w:val="single" w:sz="4" w:space="0" w:color="A9D4AC"/>
      </w:tblBorders>
    </w:tblPr>
    <w:tblStylePr w:type="firstRow">
      <w:rPr>
        <w:b/>
        <w:bCs/>
      </w:rPr>
      <w:tblPr/>
      <w:tcPr>
        <w:tcBorders>
          <w:bottom w:val="single" w:sz="12" w:space="0" w:color="7EBE83"/>
        </w:tcBorders>
      </w:tcPr>
    </w:tblStylePr>
    <w:tblStylePr w:type="lastRow">
      <w:rPr>
        <w:b/>
        <w:bCs/>
      </w:rPr>
      <w:tblPr/>
      <w:tcPr>
        <w:tcBorders>
          <w:top w:val="double" w:sz="2" w:space="0" w:color="7EBE83"/>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805E68"/>
    <w:pPr>
      <w:spacing w:after="0" w:line="240" w:lineRule="auto"/>
    </w:pPr>
    <w:tblPr>
      <w:tblStyleRowBandSize w:val="1"/>
      <w:tblStyleColBandSize w:val="1"/>
      <w:tblBorders>
        <w:top w:val="single" w:sz="4" w:space="0" w:color="A9D4AC" w:themeColor="accent5" w:themeTint="66"/>
        <w:left w:val="single" w:sz="4" w:space="0" w:color="A9D4AC" w:themeColor="accent5" w:themeTint="66"/>
        <w:bottom w:val="single" w:sz="4" w:space="0" w:color="A9D4AC" w:themeColor="accent5" w:themeTint="66"/>
        <w:right w:val="single" w:sz="4" w:space="0" w:color="A9D4AC" w:themeColor="accent5" w:themeTint="66"/>
        <w:insideH w:val="single" w:sz="4" w:space="0" w:color="A9D4AC" w:themeColor="accent5" w:themeTint="66"/>
        <w:insideV w:val="single" w:sz="4" w:space="0" w:color="A9D4AC" w:themeColor="accent5" w:themeTint="66"/>
      </w:tblBorders>
    </w:tblPr>
    <w:tblStylePr w:type="firstRow">
      <w:rPr>
        <w:b/>
        <w:bCs/>
      </w:rPr>
      <w:tblPr/>
      <w:tcPr>
        <w:tcBorders>
          <w:bottom w:val="single" w:sz="12" w:space="0" w:color="7EBE83" w:themeColor="accent5" w:themeTint="99"/>
        </w:tcBorders>
      </w:tcPr>
    </w:tblStylePr>
    <w:tblStylePr w:type="lastRow">
      <w:rPr>
        <w:b/>
        <w:bCs/>
      </w:rPr>
      <w:tblPr/>
      <w:tcPr>
        <w:tcBorders>
          <w:top w:val="double" w:sz="2" w:space="0" w:color="7EBE83" w:themeColor="accent5"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9956B8"/>
    <w:rPr>
      <w:color w:val="3E8EDE" w:themeColor="hyperlink"/>
      <w:u w:val="single"/>
    </w:rPr>
  </w:style>
  <w:style w:type="character" w:styleId="UnresolvedMention">
    <w:name w:val="Unresolved Mention"/>
    <w:basedOn w:val="DefaultParagraphFont"/>
    <w:uiPriority w:val="99"/>
    <w:semiHidden/>
    <w:unhideWhenUsed/>
    <w:rsid w:val="009956B8"/>
    <w:rPr>
      <w:color w:val="605E5C"/>
      <w:shd w:val="clear" w:color="auto" w:fill="E1DFDD"/>
    </w:rPr>
  </w:style>
  <w:style w:type="table" w:styleId="GridTable2-Accent1">
    <w:name w:val="Grid Table 2 Accent 1"/>
    <w:basedOn w:val="TableNormal"/>
    <w:uiPriority w:val="47"/>
    <w:rsid w:val="00C708A4"/>
    <w:pPr>
      <w:spacing w:after="0" w:line="240" w:lineRule="auto"/>
    </w:pPr>
    <w:tblPr>
      <w:tblStyleRowBandSize w:val="1"/>
      <w:tblStyleColBandSize w:val="1"/>
      <w:tblBorders>
        <w:top w:val="single" w:sz="2" w:space="0" w:color="9ECBA6" w:themeColor="accent1" w:themeTint="99"/>
        <w:bottom w:val="single" w:sz="2" w:space="0" w:color="9ECBA6" w:themeColor="accent1" w:themeTint="99"/>
        <w:insideH w:val="single" w:sz="2" w:space="0" w:color="9ECBA6" w:themeColor="accent1" w:themeTint="99"/>
        <w:insideV w:val="single" w:sz="2" w:space="0" w:color="9ECBA6" w:themeColor="accent1" w:themeTint="99"/>
      </w:tblBorders>
    </w:tblPr>
    <w:tblStylePr w:type="firstRow">
      <w:rPr>
        <w:b/>
        <w:bCs/>
      </w:rPr>
      <w:tblPr/>
      <w:tcPr>
        <w:tcBorders>
          <w:top w:val="nil"/>
          <w:bottom w:val="single" w:sz="12" w:space="0" w:color="9ECBA6" w:themeColor="accent1" w:themeTint="99"/>
          <w:insideH w:val="nil"/>
          <w:insideV w:val="nil"/>
        </w:tcBorders>
        <w:shd w:val="clear" w:color="auto" w:fill="FFFFFF" w:themeFill="background1"/>
      </w:tcPr>
    </w:tblStylePr>
    <w:tblStylePr w:type="lastRow">
      <w:rPr>
        <w:b/>
        <w:bCs/>
      </w:rPr>
      <w:tblPr/>
      <w:tcPr>
        <w:tcBorders>
          <w:top w:val="double" w:sz="2" w:space="0" w:color="9ECBA6"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DE1" w:themeFill="accent1" w:themeFillTint="33"/>
      </w:tcPr>
    </w:tblStylePr>
    <w:tblStylePr w:type="band1Horz">
      <w:tblPr/>
      <w:tcPr>
        <w:shd w:val="clear" w:color="auto" w:fill="DEEDE1" w:themeFill="accent1" w:themeFillTint="33"/>
      </w:tcPr>
    </w:tblStylePr>
  </w:style>
  <w:style w:type="table" w:styleId="GridTable4-Accent1">
    <w:name w:val="Grid Table 4 Accent 1"/>
    <w:basedOn w:val="TableNormal"/>
    <w:uiPriority w:val="49"/>
    <w:rsid w:val="00C708A4"/>
    <w:pPr>
      <w:spacing w:after="0" w:line="240" w:lineRule="auto"/>
    </w:pPr>
    <w:tblPr>
      <w:tblStyleRowBandSize w:val="1"/>
      <w:tblStyleColBandSize w:val="1"/>
      <w:tblBorders>
        <w:top w:val="single" w:sz="4" w:space="0" w:color="9ECBA6" w:themeColor="accent1" w:themeTint="99"/>
        <w:left w:val="single" w:sz="4" w:space="0" w:color="9ECBA6" w:themeColor="accent1" w:themeTint="99"/>
        <w:bottom w:val="single" w:sz="4" w:space="0" w:color="9ECBA6" w:themeColor="accent1" w:themeTint="99"/>
        <w:right w:val="single" w:sz="4" w:space="0" w:color="9ECBA6" w:themeColor="accent1" w:themeTint="99"/>
        <w:insideH w:val="single" w:sz="4" w:space="0" w:color="9ECBA6" w:themeColor="accent1" w:themeTint="99"/>
        <w:insideV w:val="single" w:sz="4" w:space="0" w:color="9ECBA6" w:themeColor="accent1" w:themeTint="99"/>
      </w:tblBorders>
    </w:tblPr>
    <w:tblStylePr w:type="firstRow">
      <w:rPr>
        <w:b/>
        <w:bCs/>
        <w:color w:val="FFFFFF" w:themeColor="background1"/>
      </w:rPr>
      <w:tblPr/>
      <w:tcPr>
        <w:tcBorders>
          <w:top w:val="single" w:sz="4" w:space="0" w:color="5FA96B" w:themeColor="accent1"/>
          <w:left w:val="single" w:sz="4" w:space="0" w:color="5FA96B" w:themeColor="accent1"/>
          <w:bottom w:val="single" w:sz="4" w:space="0" w:color="5FA96B" w:themeColor="accent1"/>
          <w:right w:val="single" w:sz="4" w:space="0" w:color="5FA96B" w:themeColor="accent1"/>
          <w:insideH w:val="nil"/>
          <w:insideV w:val="nil"/>
        </w:tcBorders>
        <w:shd w:val="clear" w:color="auto" w:fill="5FA96B" w:themeFill="accent1"/>
      </w:tcPr>
    </w:tblStylePr>
    <w:tblStylePr w:type="lastRow">
      <w:rPr>
        <w:b/>
        <w:bCs/>
      </w:rPr>
      <w:tblPr/>
      <w:tcPr>
        <w:tcBorders>
          <w:top w:val="double" w:sz="4" w:space="0" w:color="5FA96B" w:themeColor="accent1"/>
        </w:tcBorders>
      </w:tcPr>
    </w:tblStylePr>
    <w:tblStylePr w:type="firstCol">
      <w:rPr>
        <w:b/>
        <w:bCs/>
      </w:rPr>
    </w:tblStylePr>
    <w:tblStylePr w:type="lastCol">
      <w:rPr>
        <w:b/>
        <w:bCs/>
      </w:rPr>
    </w:tblStylePr>
    <w:tblStylePr w:type="band1Vert">
      <w:tblPr/>
      <w:tcPr>
        <w:shd w:val="clear" w:color="auto" w:fill="DEEDE1" w:themeFill="accent1" w:themeFillTint="33"/>
      </w:tcPr>
    </w:tblStylePr>
    <w:tblStylePr w:type="band1Horz">
      <w:tblPr/>
      <w:tcPr>
        <w:shd w:val="clear" w:color="auto" w:fill="DEEDE1" w:themeFill="accent1" w:themeFillTint="33"/>
      </w:tcPr>
    </w:tblStylePr>
  </w:style>
  <w:style w:type="paragraph" w:styleId="BodyText">
    <w:name w:val="Body Text"/>
    <w:basedOn w:val="Normal"/>
    <w:link w:val="BodyTextChar"/>
    <w:uiPriority w:val="1"/>
    <w:unhideWhenUsed/>
    <w:qFormat/>
    <w:rsid w:val="006159DF"/>
    <w:pPr>
      <w:pBdr>
        <w:top w:val="none" w:sz="0" w:space="0" w:color="auto"/>
        <w:left w:val="none" w:sz="0" w:space="0" w:color="auto"/>
        <w:bottom w:val="none" w:sz="0" w:space="0" w:color="auto"/>
        <w:right w:val="none" w:sz="0" w:space="0" w:color="auto"/>
        <w:between w:val="none" w:sz="0" w:space="0" w:color="auto"/>
        <w:bar w:val="none" w:sz="0" w:color="auto"/>
      </w:pBdr>
      <w:spacing w:before="0" w:beforeAutospacing="0" w:after="240" w:afterAutospacing="0"/>
      <w:jc w:val="both"/>
    </w:pPr>
    <w:rPr>
      <w:rFonts w:asciiTheme="minorHAnsi" w:eastAsiaTheme="minorHAnsi" w:hAnsiTheme="minorHAnsi" w:cstheme="minorBidi"/>
      <w:kern w:val="2"/>
      <w:bdr w:val="none" w:sz="0" w:space="0" w:color="auto"/>
      <w:lang w:val="en-GB"/>
      <w14:ligatures w14:val="standardContextual"/>
    </w:rPr>
  </w:style>
  <w:style w:type="character" w:customStyle="1" w:styleId="BodyTextChar">
    <w:name w:val="Body Text Char"/>
    <w:basedOn w:val="DefaultParagraphFont"/>
    <w:link w:val="BodyText"/>
    <w:uiPriority w:val="1"/>
    <w:rsid w:val="006159DF"/>
    <w:rPr>
      <w:kern w:val="2"/>
      <w:lang w:val="en-GB"/>
      <w14:ligatures w14:val="standardContextual"/>
    </w:rPr>
  </w:style>
  <w:style w:type="table" w:styleId="GridTable3-Accent1">
    <w:name w:val="Grid Table 3 Accent 1"/>
    <w:basedOn w:val="TableNormal"/>
    <w:uiPriority w:val="48"/>
    <w:rsid w:val="009D599F"/>
    <w:pPr>
      <w:spacing w:after="0" w:line="240" w:lineRule="auto"/>
    </w:pPr>
    <w:tblPr>
      <w:tblStyleRowBandSize w:val="1"/>
      <w:tblStyleColBandSize w:val="1"/>
      <w:tblBorders>
        <w:top w:val="single" w:sz="4" w:space="0" w:color="9ECBA6" w:themeColor="accent1" w:themeTint="99"/>
        <w:left w:val="single" w:sz="4" w:space="0" w:color="9ECBA6" w:themeColor="accent1" w:themeTint="99"/>
        <w:bottom w:val="single" w:sz="4" w:space="0" w:color="9ECBA6" w:themeColor="accent1" w:themeTint="99"/>
        <w:right w:val="single" w:sz="4" w:space="0" w:color="9ECBA6" w:themeColor="accent1" w:themeTint="99"/>
        <w:insideH w:val="single" w:sz="4" w:space="0" w:color="9ECBA6" w:themeColor="accent1" w:themeTint="99"/>
        <w:insideV w:val="single" w:sz="4" w:space="0" w:color="9ECBA6"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DE1" w:themeFill="accent1" w:themeFillTint="33"/>
      </w:tcPr>
    </w:tblStylePr>
    <w:tblStylePr w:type="band1Horz">
      <w:tblPr/>
      <w:tcPr>
        <w:shd w:val="clear" w:color="auto" w:fill="DEEDE1" w:themeFill="accent1" w:themeFillTint="33"/>
      </w:tcPr>
    </w:tblStylePr>
    <w:tblStylePr w:type="neCell">
      <w:tblPr/>
      <w:tcPr>
        <w:tcBorders>
          <w:bottom w:val="single" w:sz="4" w:space="0" w:color="9ECBA6" w:themeColor="accent1" w:themeTint="99"/>
        </w:tcBorders>
      </w:tcPr>
    </w:tblStylePr>
    <w:tblStylePr w:type="nwCell">
      <w:tblPr/>
      <w:tcPr>
        <w:tcBorders>
          <w:bottom w:val="single" w:sz="4" w:space="0" w:color="9ECBA6" w:themeColor="accent1" w:themeTint="99"/>
        </w:tcBorders>
      </w:tcPr>
    </w:tblStylePr>
    <w:tblStylePr w:type="seCell">
      <w:tblPr/>
      <w:tcPr>
        <w:tcBorders>
          <w:top w:val="single" w:sz="4" w:space="0" w:color="9ECBA6" w:themeColor="accent1" w:themeTint="99"/>
        </w:tcBorders>
      </w:tcPr>
    </w:tblStylePr>
    <w:tblStylePr w:type="swCell">
      <w:tblPr/>
      <w:tcPr>
        <w:tcBorders>
          <w:top w:val="single" w:sz="4" w:space="0" w:color="9ECBA6" w:themeColor="accent1" w:themeTint="99"/>
        </w:tcBorders>
      </w:tcPr>
    </w:tblStylePr>
  </w:style>
  <w:style w:type="table" w:styleId="GridTable5Dark-Accent1">
    <w:name w:val="Grid Table 5 Dark Accent 1"/>
    <w:basedOn w:val="TableNormal"/>
    <w:uiPriority w:val="50"/>
    <w:rsid w:val="009D599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DE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FA96B"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FA96B"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FA96B"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FA96B" w:themeFill="accent1"/>
      </w:tcPr>
    </w:tblStylePr>
    <w:tblStylePr w:type="band1Vert">
      <w:tblPr/>
      <w:tcPr>
        <w:shd w:val="clear" w:color="auto" w:fill="BEDCC3" w:themeFill="accent1" w:themeFillTint="66"/>
      </w:tcPr>
    </w:tblStylePr>
    <w:tblStylePr w:type="band1Horz">
      <w:tblPr/>
      <w:tcPr>
        <w:shd w:val="clear" w:color="auto" w:fill="BEDCC3" w:themeFill="accent1" w:themeFillTint="66"/>
      </w:tcPr>
    </w:tblStylePr>
  </w:style>
  <w:style w:type="table" w:styleId="GridTable6Colorful-Accent1">
    <w:name w:val="Grid Table 6 Colorful Accent 1"/>
    <w:basedOn w:val="TableNormal"/>
    <w:uiPriority w:val="51"/>
    <w:rsid w:val="009D599F"/>
    <w:pPr>
      <w:spacing w:after="0" w:line="240" w:lineRule="auto"/>
    </w:pPr>
    <w:rPr>
      <w:color w:val="45804E" w:themeColor="accent1" w:themeShade="BF"/>
    </w:rPr>
    <w:tblPr>
      <w:tblStyleRowBandSize w:val="1"/>
      <w:tblStyleColBandSize w:val="1"/>
      <w:tblBorders>
        <w:top w:val="single" w:sz="4" w:space="0" w:color="9ECBA6" w:themeColor="accent1" w:themeTint="99"/>
        <w:left w:val="single" w:sz="4" w:space="0" w:color="9ECBA6" w:themeColor="accent1" w:themeTint="99"/>
        <w:bottom w:val="single" w:sz="4" w:space="0" w:color="9ECBA6" w:themeColor="accent1" w:themeTint="99"/>
        <w:right w:val="single" w:sz="4" w:space="0" w:color="9ECBA6" w:themeColor="accent1" w:themeTint="99"/>
        <w:insideH w:val="single" w:sz="4" w:space="0" w:color="9ECBA6" w:themeColor="accent1" w:themeTint="99"/>
        <w:insideV w:val="single" w:sz="4" w:space="0" w:color="9ECBA6" w:themeColor="accent1" w:themeTint="99"/>
      </w:tblBorders>
    </w:tblPr>
    <w:tblStylePr w:type="firstRow">
      <w:rPr>
        <w:b/>
        <w:bCs/>
      </w:rPr>
      <w:tblPr/>
      <w:tcPr>
        <w:tcBorders>
          <w:bottom w:val="single" w:sz="12" w:space="0" w:color="9ECBA6" w:themeColor="accent1" w:themeTint="99"/>
        </w:tcBorders>
      </w:tcPr>
    </w:tblStylePr>
    <w:tblStylePr w:type="lastRow">
      <w:rPr>
        <w:b/>
        <w:bCs/>
      </w:rPr>
      <w:tblPr/>
      <w:tcPr>
        <w:tcBorders>
          <w:top w:val="double" w:sz="4" w:space="0" w:color="9ECBA6" w:themeColor="accent1" w:themeTint="99"/>
        </w:tcBorders>
      </w:tcPr>
    </w:tblStylePr>
    <w:tblStylePr w:type="firstCol">
      <w:rPr>
        <w:b/>
        <w:bCs/>
      </w:rPr>
    </w:tblStylePr>
    <w:tblStylePr w:type="lastCol">
      <w:rPr>
        <w:b/>
        <w:bCs/>
      </w:rPr>
    </w:tblStylePr>
    <w:tblStylePr w:type="band1Vert">
      <w:tblPr/>
      <w:tcPr>
        <w:shd w:val="clear" w:color="auto" w:fill="DEEDE1" w:themeFill="accent1" w:themeFillTint="33"/>
      </w:tcPr>
    </w:tblStylePr>
    <w:tblStylePr w:type="band1Horz">
      <w:tblPr/>
      <w:tcPr>
        <w:shd w:val="clear" w:color="auto" w:fill="DEEDE1" w:themeFill="accent1" w:themeFillTint="33"/>
      </w:tcPr>
    </w:tblStyle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Arial" w:eastAsia="Arial Unicode MS" w:hAnsi="Arial" w:cs="Times New Roman"/>
      <w:sz w:val="20"/>
      <w:szCs w:val="20"/>
      <w:bdr w:val="nil"/>
      <w:lang w:val="en-US"/>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ergy@unitar.org"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nitar.org/sites/default/files/media/file/gpa_framework_final-compressed.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GPA Brand Colors">
      <a:dk1>
        <a:sysClr val="windowText" lastClr="000000"/>
      </a:dk1>
      <a:lt1>
        <a:sysClr val="window" lastClr="FFFFFF"/>
      </a:lt1>
      <a:dk2>
        <a:srgbClr val="0072BC"/>
      </a:dk2>
      <a:lt2>
        <a:srgbClr val="E7E6E6"/>
      </a:lt2>
      <a:accent1>
        <a:srgbClr val="5FA96B"/>
      </a:accent1>
      <a:accent2>
        <a:srgbClr val="FAB200"/>
      </a:accent2>
      <a:accent3>
        <a:srgbClr val="3E8EDE"/>
      </a:accent3>
      <a:accent4>
        <a:srgbClr val="7F7F7F"/>
      </a:accent4>
      <a:accent5>
        <a:srgbClr val="3F7E44"/>
      </a:accent5>
      <a:accent6>
        <a:srgbClr val="FCC30B"/>
      </a:accent6>
      <a:hlink>
        <a:srgbClr val="3E8EDE"/>
      </a:hlink>
      <a:folHlink>
        <a:srgbClr val="954F72"/>
      </a:folHlink>
    </a:clrScheme>
    <a:fontScheme name="GPA Brand">
      <a:majorFont>
        <a:latin typeface="Proxima Nova Rg"/>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08A57-CE58-48F8-9DB2-460120383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1566</Words>
  <Characters>8928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Elif DEMIR</dc:creator>
  <cp:keywords/>
  <dc:description/>
  <cp:lastModifiedBy>Katherine PATTERSON</cp:lastModifiedBy>
  <cp:revision>3</cp:revision>
  <dcterms:created xsi:type="dcterms:W3CDTF">2024-10-15T09:30:00Z</dcterms:created>
  <dcterms:modified xsi:type="dcterms:W3CDTF">2025-04-24T09:30:00Z</dcterms:modified>
</cp:coreProperties>
</file>